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16" w:type="dxa"/>
        <w:tblLook w:val="04A0"/>
      </w:tblPr>
      <w:tblGrid>
        <w:gridCol w:w="3798"/>
        <w:gridCol w:w="1440"/>
        <w:gridCol w:w="810"/>
        <w:gridCol w:w="4968"/>
      </w:tblGrid>
      <w:tr w:rsidR="008C5190" w:rsidTr="00AA5BAD">
        <w:tc>
          <w:tcPr>
            <w:tcW w:w="3798" w:type="dxa"/>
            <w:tcBorders>
              <w:top w:val="nil"/>
              <w:left w:val="nil"/>
              <w:bottom w:val="nil"/>
              <w:right w:val="nil"/>
            </w:tcBorders>
          </w:tcPr>
          <w:p w:rsidR="008C5190" w:rsidRPr="00420FF1" w:rsidRDefault="008C5190" w:rsidP="00441C0D">
            <w:pPr>
              <w:rPr>
                <w:b/>
                <w:sz w:val="24"/>
                <w:szCs w:val="24"/>
              </w:rPr>
            </w:pPr>
            <w:bookmarkStart w:id="0" w:name="_GoBack"/>
            <w:bookmarkEnd w:id="0"/>
            <w:r w:rsidRPr="00420FF1">
              <w:rPr>
                <w:b/>
                <w:sz w:val="24"/>
                <w:szCs w:val="24"/>
              </w:rPr>
              <w:t>Polaris Charter Academy</w:t>
            </w:r>
          </w:p>
        </w:tc>
        <w:tc>
          <w:tcPr>
            <w:tcW w:w="1440" w:type="dxa"/>
            <w:tcBorders>
              <w:top w:val="nil"/>
              <w:left w:val="nil"/>
              <w:bottom w:val="nil"/>
            </w:tcBorders>
          </w:tcPr>
          <w:p w:rsidR="008C5190" w:rsidRDefault="008C5190" w:rsidP="00441C0D"/>
        </w:tc>
        <w:tc>
          <w:tcPr>
            <w:tcW w:w="810" w:type="dxa"/>
          </w:tcPr>
          <w:p w:rsidR="008C5190" w:rsidRPr="00420FF1" w:rsidRDefault="008C5190" w:rsidP="00441C0D">
            <w:pPr>
              <w:rPr>
                <w:b/>
              </w:rPr>
            </w:pPr>
            <w:r w:rsidRPr="00420FF1">
              <w:rPr>
                <w:b/>
              </w:rPr>
              <w:t>Date:</w:t>
            </w:r>
          </w:p>
        </w:tc>
        <w:tc>
          <w:tcPr>
            <w:tcW w:w="4968" w:type="dxa"/>
          </w:tcPr>
          <w:p w:rsidR="008C5190" w:rsidRPr="004A7628" w:rsidRDefault="008C5190" w:rsidP="00441C0D">
            <w:pPr>
              <w:rPr>
                <w:b/>
              </w:rPr>
            </w:pPr>
            <w:r>
              <w:rPr>
                <w:b/>
                <w:color w:val="1F497D" w:themeColor="text2"/>
              </w:rPr>
              <w:t>Tuesday, July 29</w:t>
            </w:r>
            <w:r w:rsidRPr="004A7628">
              <w:rPr>
                <w:b/>
                <w:color w:val="1F497D" w:themeColor="text2"/>
                <w:vertAlign w:val="superscript"/>
              </w:rPr>
              <w:t>th</w:t>
            </w:r>
            <w:r w:rsidRPr="004A7628">
              <w:rPr>
                <w:b/>
                <w:color w:val="1F497D" w:themeColor="text2"/>
              </w:rPr>
              <w:t xml:space="preserve"> 2014</w:t>
            </w:r>
          </w:p>
        </w:tc>
      </w:tr>
      <w:tr w:rsidR="008C5190" w:rsidTr="00AA5BAD">
        <w:tc>
          <w:tcPr>
            <w:tcW w:w="3798" w:type="dxa"/>
            <w:tcBorders>
              <w:top w:val="nil"/>
              <w:left w:val="nil"/>
              <w:bottom w:val="nil"/>
              <w:right w:val="nil"/>
            </w:tcBorders>
          </w:tcPr>
          <w:p w:rsidR="008C5190" w:rsidRPr="00420FF1" w:rsidRDefault="008C5190" w:rsidP="008C5190">
            <w:pPr>
              <w:rPr>
                <w:b/>
                <w:sz w:val="24"/>
                <w:szCs w:val="24"/>
              </w:rPr>
            </w:pPr>
            <w:r w:rsidRPr="00420FF1">
              <w:rPr>
                <w:b/>
                <w:sz w:val="24"/>
                <w:szCs w:val="24"/>
              </w:rPr>
              <w:t xml:space="preserve">Board Meeting </w:t>
            </w:r>
            <w:r>
              <w:rPr>
                <w:b/>
                <w:sz w:val="24"/>
                <w:szCs w:val="24"/>
              </w:rPr>
              <w:t>Minutes</w:t>
            </w:r>
          </w:p>
        </w:tc>
        <w:tc>
          <w:tcPr>
            <w:tcW w:w="1440" w:type="dxa"/>
            <w:tcBorders>
              <w:top w:val="nil"/>
              <w:left w:val="nil"/>
              <w:bottom w:val="nil"/>
            </w:tcBorders>
          </w:tcPr>
          <w:p w:rsidR="008C5190" w:rsidRDefault="008C5190" w:rsidP="00441C0D"/>
        </w:tc>
        <w:tc>
          <w:tcPr>
            <w:tcW w:w="810" w:type="dxa"/>
          </w:tcPr>
          <w:p w:rsidR="008C5190" w:rsidRPr="00420FF1" w:rsidRDefault="008C5190" w:rsidP="00441C0D">
            <w:pPr>
              <w:rPr>
                <w:b/>
              </w:rPr>
            </w:pPr>
            <w:r w:rsidRPr="00420FF1">
              <w:rPr>
                <w:b/>
              </w:rPr>
              <w:t>Time:</w:t>
            </w:r>
          </w:p>
        </w:tc>
        <w:tc>
          <w:tcPr>
            <w:tcW w:w="4968" w:type="dxa"/>
          </w:tcPr>
          <w:p w:rsidR="008C5190" w:rsidRDefault="008C5190" w:rsidP="00441C0D">
            <w:r w:rsidRPr="00DA27E9">
              <w:rPr>
                <w:color w:val="FF0000"/>
              </w:rPr>
              <w:t xml:space="preserve">5:30pm </w:t>
            </w:r>
            <w:r w:rsidRPr="00DA27E9">
              <w:rPr>
                <w:b/>
                <w:color w:val="FF0000"/>
              </w:rPr>
              <w:t>(VIA CONFERENCE CALL)</w:t>
            </w:r>
          </w:p>
        </w:tc>
      </w:tr>
      <w:tr w:rsidR="008C5190" w:rsidTr="00AA5BAD">
        <w:trPr>
          <w:trHeight w:val="557"/>
        </w:trPr>
        <w:tc>
          <w:tcPr>
            <w:tcW w:w="3798" w:type="dxa"/>
            <w:tcBorders>
              <w:top w:val="nil"/>
              <w:left w:val="nil"/>
              <w:bottom w:val="nil"/>
              <w:right w:val="nil"/>
            </w:tcBorders>
          </w:tcPr>
          <w:p w:rsidR="008C5190" w:rsidRDefault="008C5190" w:rsidP="00441C0D">
            <w:r>
              <w:t>Dial In:       712-432-0490</w:t>
            </w:r>
          </w:p>
          <w:p w:rsidR="008C5190" w:rsidRDefault="008C5190" w:rsidP="00441C0D">
            <w:r>
              <w:t>Passcode: 316557#</w:t>
            </w:r>
          </w:p>
        </w:tc>
        <w:tc>
          <w:tcPr>
            <w:tcW w:w="1440" w:type="dxa"/>
            <w:tcBorders>
              <w:top w:val="nil"/>
              <w:left w:val="nil"/>
              <w:bottom w:val="nil"/>
              <w:right w:val="nil"/>
            </w:tcBorders>
          </w:tcPr>
          <w:p w:rsidR="008C5190" w:rsidRDefault="008C5190" w:rsidP="00441C0D"/>
        </w:tc>
        <w:tc>
          <w:tcPr>
            <w:tcW w:w="810" w:type="dxa"/>
            <w:tcBorders>
              <w:bottom w:val="single" w:sz="4" w:space="0" w:color="auto"/>
            </w:tcBorders>
          </w:tcPr>
          <w:p w:rsidR="008C5190" w:rsidRPr="00420FF1" w:rsidRDefault="008C5190" w:rsidP="00441C0D">
            <w:pPr>
              <w:rPr>
                <w:b/>
              </w:rPr>
            </w:pPr>
            <w:r w:rsidRPr="00420FF1">
              <w:rPr>
                <w:b/>
              </w:rPr>
              <w:t>Topic:</w:t>
            </w:r>
          </w:p>
        </w:tc>
        <w:tc>
          <w:tcPr>
            <w:tcW w:w="4968" w:type="dxa"/>
            <w:tcBorders>
              <w:bottom w:val="single" w:sz="4" w:space="0" w:color="auto"/>
            </w:tcBorders>
          </w:tcPr>
          <w:p w:rsidR="008C5190" w:rsidRPr="00C818E0" w:rsidRDefault="008C5190" w:rsidP="00441C0D">
            <w:pPr>
              <w:rPr>
                <w:b/>
                <w:color w:val="1F497D" w:themeColor="text2"/>
              </w:rPr>
            </w:pPr>
            <w:r>
              <w:rPr>
                <w:b/>
                <w:color w:val="1F497D" w:themeColor="text2"/>
              </w:rPr>
              <w:t>Board Recruitment</w:t>
            </w:r>
          </w:p>
        </w:tc>
      </w:tr>
    </w:tbl>
    <w:p w:rsidR="009134F9" w:rsidRDefault="009134F9" w:rsidP="009134F9">
      <w:pPr>
        <w:pBdr>
          <w:bottom w:val="single" w:sz="4" w:space="1" w:color="auto"/>
        </w:pBdr>
        <w:spacing w:line="240" w:lineRule="auto"/>
      </w:pPr>
    </w:p>
    <w:tbl>
      <w:tblPr>
        <w:tblStyle w:val="TableGrid"/>
        <w:tblW w:w="0" w:type="auto"/>
        <w:tblLook w:val="04A0"/>
      </w:tblPr>
      <w:tblGrid>
        <w:gridCol w:w="834"/>
        <w:gridCol w:w="804"/>
        <w:gridCol w:w="901"/>
        <w:gridCol w:w="2552"/>
        <w:gridCol w:w="417"/>
        <w:gridCol w:w="900"/>
        <w:gridCol w:w="900"/>
        <w:gridCol w:w="901"/>
        <w:gridCol w:w="2807"/>
      </w:tblGrid>
      <w:tr w:rsidR="009134F9" w:rsidTr="006F0AE7">
        <w:tc>
          <w:tcPr>
            <w:tcW w:w="5091" w:type="dxa"/>
            <w:gridSpan w:val="4"/>
            <w:tcBorders>
              <w:bottom w:val="single" w:sz="4" w:space="0" w:color="auto"/>
            </w:tcBorders>
            <w:shd w:val="clear" w:color="auto" w:fill="D9D9D9" w:themeFill="background1" w:themeFillShade="D9"/>
            <w:vAlign w:val="center"/>
          </w:tcPr>
          <w:p w:rsidR="009134F9" w:rsidRPr="00E7546B" w:rsidRDefault="009134F9" w:rsidP="006F0AE7">
            <w:pPr>
              <w:jc w:val="center"/>
              <w:rPr>
                <w:b/>
              </w:rPr>
            </w:pPr>
            <w:r w:rsidRPr="00E7546B">
              <w:rPr>
                <w:b/>
              </w:rPr>
              <w:t>Board Attendees</w:t>
            </w:r>
          </w:p>
        </w:tc>
        <w:tc>
          <w:tcPr>
            <w:tcW w:w="417" w:type="dxa"/>
            <w:tcBorders>
              <w:top w:val="nil"/>
              <w:bottom w:val="nil"/>
            </w:tcBorders>
          </w:tcPr>
          <w:p w:rsidR="009134F9" w:rsidRDefault="009134F9" w:rsidP="006F0AE7">
            <w:pPr>
              <w:jc w:val="center"/>
            </w:pPr>
          </w:p>
        </w:tc>
        <w:tc>
          <w:tcPr>
            <w:tcW w:w="5508" w:type="dxa"/>
            <w:gridSpan w:val="4"/>
            <w:tcBorders>
              <w:bottom w:val="single" w:sz="4" w:space="0" w:color="auto"/>
            </w:tcBorders>
            <w:shd w:val="clear" w:color="auto" w:fill="D9D9D9" w:themeFill="background1" w:themeFillShade="D9"/>
            <w:vAlign w:val="center"/>
          </w:tcPr>
          <w:p w:rsidR="009134F9" w:rsidRPr="00E7546B" w:rsidRDefault="009134F9" w:rsidP="006F0AE7">
            <w:pPr>
              <w:jc w:val="center"/>
              <w:rPr>
                <w:b/>
              </w:rPr>
            </w:pPr>
            <w:r w:rsidRPr="00E7546B">
              <w:rPr>
                <w:b/>
              </w:rPr>
              <w:t>School Attendees</w:t>
            </w:r>
          </w:p>
        </w:tc>
      </w:tr>
      <w:tr w:rsidR="009134F9" w:rsidRPr="00E7546B" w:rsidTr="006F0AE7">
        <w:tc>
          <w:tcPr>
            <w:tcW w:w="834" w:type="dxa"/>
            <w:tcBorders>
              <w:bottom w:val="single" w:sz="4" w:space="0" w:color="auto"/>
            </w:tcBorders>
            <w:shd w:val="clear" w:color="auto" w:fill="F2F2F2" w:themeFill="background1" w:themeFillShade="F2"/>
            <w:vAlign w:val="center"/>
          </w:tcPr>
          <w:p w:rsidR="009134F9" w:rsidRDefault="009134F9" w:rsidP="006F0AE7">
            <w:pPr>
              <w:jc w:val="center"/>
            </w:pPr>
            <w:r>
              <w:t>In Person</w:t>
            </w:r>
          </w:p>
        </w:tc>
        <w:tc>
          <w:tcPr>
            <w:tcW w:w="804" w:type="dxa"/>
            <w:tcBorders>
              <w:bottom w:val="single" w:sz="4" w:space="0" w:color="auto"/>
            </w:tcBorders>
            <w:shd w:val="clear" w:color="auto" w:fill="F2F2F2" w:themeFill="background1" w:themeFillShade="F2"/>
            <w:vAlign w:val="center"/>
          </w:tcPr>
          <w:p w:rsidR="009134F9" w:rsidRDefault="009134F9" w:rsidP="006F0AE7">
            <w:pPr>
              <w:jc w:val="center"/>
            </w:pPr>
            <w:r>
              <w:t>Via Phone</w:t>
            </w:r>
          </w:p>
        </w:tc>
        <w:tc>
          <w:tcPr>
            <w:tcW w:w="901" w:type="dxa"/>
            <w:tcBorders>
              <w:bottom w:val="single" w:sz="4" w:space="0" w:color="auto"/>
            </w:tcBorders>
            <w:shd w:val="clear" w:color="auto" w:fill="F2F2F2" w:themeFill="background1" w:themeFillShade="F2"/>
            <w:vAlign w:val="center"/>
          </w:tcPr>
          <w:p w:rsidR="009134F9" w:rsidRDefault="009134F9" w:rsidP="006F0AE7">
            <w:pPr>
              <w:jc w:val="center"/>
            </w:pPr>
            <w:r>
              <w:t>Not Present</w:t>
            </w:r>
          </w:p>
        </w:tc>
        <w:tc>
          <w:tcPr>
            <w:tcW w:w="2552" w:type="dxa"/>
            <w:tcBorders>
              <w:bottom w:val="single" w:sz="4" w:space="0" w:color="auto"/>
            </w:tcBorders>
            <w:shd w:val="clear" w:color="auto" w:fill="F2F2F2" w:themeFill="background1" w:themeFillShade="F2"/>
            <w:vAlign w:val="center"/>
          </w:tcPr>
          <w:p w:rsidR="009134F9" w:rsidRPr="00E7546B" w:rsidRDefault="009134F9" w:rsidP="006F0AE7">
            <w:pPr>
              <w:jc w:val="center"/>
              <w:rPr>
                <w:b/>
              </w:rPr>
            </w:pPr>
            <w:r w:rsidRPr="00E7546B">
              <w:rPr>
                <w:b/>
              </w:rPr>
              <w:t>Board Members</w:t>
            </w:r>
          </w:p>
        </w:tc>
        <w:tc>
          <w:tcPr>
            <w:tcW w:w="417" w:type="dxa"/>
            <w:tcBorders>
              <w:top w:val="nil"/>
              <w:bottom w:val="nil"/>
            </w:tcBorders>
          </w:tcPr>
          <w:p w:rsidR="009134F9" w:rsidRDefault="009134F9" w:rsidP="006F0AE7">
            <w:pPr>
              <w:jc w:val="center"/>
            </w:pPr>
          </w:p>
        </w:tc>
        <w:tc>
          <w:tcPr>
            <w:tcW w:w="900" w:type="dxa"/>
            <w:tcBorders>
              <w:bottom w:val="single" w:sz="4" w:space="0" w:color="auto"/>
            </w:tcBorders>
            <w:shd w:val="clear" w:color="auto" w:fill="F2F2F2" w:themeFill="background1" w:themeFillShade="F2"/>
            <w:vAlign w:val="center"/>
          </w:tcPr>
          <w:p w:rsidR="009134F9" w:rsidRDefault="009134F9" w:rsidP="006F0AE7">
            <w:pPr>
              <w:jc w:val="center"/>
            </w:pPr>
            <w:r>
              <w:t>In Person</w:t>
            </w:r>
          </w:p>
        </w:tc>
        <w:tc>
          <w:tcPr>
            <w:tcW w:w="900" w:type="dxa"/>
            <w:tcBorders>
              <w:bottom w:val="single" w:sz="4" w:space="0" w:color="auto"/>
            </w:tcBorders>
            <w:shd w:val="clear" w:color="auto" w:fill="F2F2F2" w:themeFill="background1" w:themeFillShade="F2"/>
            <w:vAlign w:val="center"/>
          </w:tcPr>
          <w:p w:rsidR="009134F9" w:rsidRDefault="009134F9" w:rsidP="006F0AE7">
            <w:pPr>
              <w:jc w:val="center"/>
            </w:pPr>
            <w:r>
              <w:t>Via Phone</w:t>
            </w:r>
          </w:p>
        </w:tc>
        <w:tc>
          <w:tcPr>
            <w:tcW w:w="901" w:type="dxa"/>
            <w:tcBorders>
              <w:bottom w:val="single" w:sz="4" w:space="0" w:color="auto"/>
            </w:tcBorders>
            <w:shd w:val="clear" w:color="auto" w:fill="F2F2F2" w:themeFill="background1" w:themeFillShade="F2"/>
            <w:vAlign w:val="center"/>
          </w:tcPr>
          <w:p w:rsidR="009134F9" w:rsidRDefault="009134F9" w:rsidP="006F0AE7">
            <w:pPr>
              <w:jc w:val="center"/>
            </w:pPr>
            <w:r>
              <w:t>Not Present</w:t>
            </w:r>
          </w:p>
        </w:tc>
        <w:tc>
          <w:tcPr>
            <w:tcW w:w="2807" w:type="dxa"/>
            <w:tcBorders>
              <w:bottom w:val="single" w:sz="4" w:space="0" w:color="auto"/>
            </w:tcBorders>
            <w:shd w:val="clear" w:color="auto" w:fill="F2F2F2" w:themeFill="background1" w:themeFillShade="F2"/>
            <w:vAlign w:val="center"/>
          </w:tcPr>
          <w:p w:rsidR="009134F9" w:rsidRPr="00E7546B" w:rsidRDefault="009134F9" w:rsidP="006F0AE7">
            <w:pPr>
              <w:jc w:val="center"/>
              <w:rPr>
                <w:b/>
              </w:rPr>
            </w:pPr>
            <w:r w:rsidRPr="00E7546B">
              <w:rPr>
                <w:b/>
              </w:rPr>
              <w:t>School Leaders &amp; Guests</w:t>
            </w:r>
          </w:p>
        </w:tc>
      </w:tr>
      <w:tr w:rsidR="008C5190" w:rsidTr="00D77BD1">
        <w:tc>
          <w:tcPr>
            <w:tcW w:w="834" w:type="dxa"/>
            <w:tcBorders>
              <w:bottom w:val="nil"/>
              <w:right w:val="nil"/>
            </w:tcBorders>
            <w:vAlign w:val="bottom"/>
          </w:tcPr>
          <w:p w:rsidR="008C5190" w:rsidRPr="006B3251" w:rsidRDefault="008C5190"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804" w:type="dxa"/>
            <w:tcBorders>
              <w:left w:val="nil"/>
              <w:bottom w:val="nil"/>
              <w:right w:val="nil"/>
            </w:tcBorders>
            <w:vAlign w:val="bottom"/>
          </w:tcPr>
          <w:p w:rsidR="008C5190" w:rsidRPr="006B3251" w:rsidRDefault="008C5190" w:rsidP="00441C0D">
            <w:pPr>
              <w:pStyle w:val="Default"/>
              <w:numPr>
                <w:ilvl w:val="0"/>
                <w:numId w:val="2"/>
              </w:numPr>
              <w:ind w:left="522"/>
              <w:jc w:val="center"/>
              <w:rPr>
                <w:rFonts w:ascii="Arial" w:eastAsia="MS Gothic" w:hAnsi="Arial" w:cs="Arial"/>
                <w:sz w:val="22"/>
                <w:szCs w:val="22"/>
              </w:rPr>
            </w:pPr>
          </w:p>
        </w:tc>
        <w:tc>
          <w:tcPr>
            <w:tcW w:w="901" w:type="dxa"/>
            <w:tcBorders>
              <w:left w:val="nil"/>
              <w:bottom w:val="nil"/>
              <w:right w:val="nil"/>
            </w:tcBorders>
            <w:vAlign w:val="bottom"/>
          </w:tcPr>
          <w:p w:rsidR="008C5190" w:rsidRPr="006B3251" w:rsidRDefault="008C5190" w:rsidP="00441C0D">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2552" w:type="dxa"/>
            <w:tcBorders>
              <w:left w:val="nil"/>
              <w:bottom w:val="nil"/>
            </w:tcBorders>
          </w:tcPr>
          <w:p w:rsidR="008C5190" w:rsidRDefault="008C5190" w:rsidP="006F0AE7">
            <w:proofErr w:type="spellStart"/>
            <w:r>
              <w:t>Arun</w:t>
            </w:r>
            <w:proofErr w:type="spellEnd"/>
            <w:r>
              <w:t xml:space="preserve"> Bhatia</w:t>
            </w:r>
          </w:p>
        </w:tc>
        <w:tc>
          <w:tcPr>
            <w:tcW w:w="417" w:type="dxa"/>
            <w:tcBorders>
              <w:top w:val="nil"/>
              <w:bottom w:val="nil"/>
            </w:tcBorders>
          </w:tcPr>
          <w:p w:rsidR="008C5190" w:rsidRDefault="008C5190" w:rsidP="006F0AE7"/>
        </w:tc>
        <w:sdt>
          <w:sdtPr>
            <w:id w:val="625944"/>
          </w:sdtPr>
          <w:sdtContent>
            <w:tc>
              <w:tcPr>
                <w:tcW w:w="900" w:type="dxa"/>
                <w:tcBorders>
                  <w:bottom w:val="nil"/>
                  <w:right w:val="nil"/>
                </w:tcBorders>
              </w:tcPr>
              <w:p w:rsidR="008C5190" w:rsidRDefault="008C5190" w:rsidP="00941C3A">
                <w:pPr>
                  <w:jc w:val="center"/>
                </w:pPr>
                <w:r>
                  <w:rPr>
                    <w:rFonts w:ascii="MS Gothic" w:eastAsia="MS Gothic" w:hAnsi="MS Gothic" w:hint="eastAsia"/>
                  </w:rPr>
                  <w:t>☐</w:t>
                </w:r>
              </w:p>
            </w:tc>
          </w:sdtContent>
        </w:sdt>
        <w:tc>
          <w:tcPr>
            <w:tcW w:w="900" w:type="dxa"/>
            <w:tcBorders>
              <w:left w:val="nil"/>
              <w:bottom w:val="nil"/>
              <w:right w:val="nil"/>
            </w:tcBorders>
            <w:vAlign w:val="bottom"/>
          </w:tcPr>
          <w:p w:rsidR="008C5190" w:rsidRPr="006B3251" w:rsidRDefault="008C5190" w:rsidP="00941C3A">
            <w:pPr>
              <w:pStyle w:val="Default"/>
              <w:numPr>
                <w:ilvl w:val="0"/>
                <w:numId w:val="2"/>
              </w:numPr>
              <w:ind w:left="522"/>
              <w:jc w:val="center"/>
              <w:rPr>
                <w:rFonts w:ascii="Arial" w:eastAsia="MS Gothic" w:hAnsi="Arial" w:cs="Arial"/>
                <w:sz w:val="22"/>
                <w:szCs w:val="22"/>
              </w:rPr>
            </w:pPr>
          </w:p>
        </w:tc>
        <w:sdt>
          <w:sdtPr>
            <w:id w:val="1331716301"/>
          </w:sdtPr>
          <w:sdtContent>
            <w:tc>
              <w:tcPr>
                <w:tcW w:w="901" w:type="dxa"/>
                <w:tcBorders>
                  <w:left w:val="nil"/>
                  <w:bottom w:val="nil"/>
                  <w:right w:val="nil"/>
                </w:tcBorders>
              </w:tcPr>
              <w:p w:rsidR="008C5190" w:rsidRDefault="008C5190" w:rsidP="006F0AE7">
                <w:pPr>
                  <w:jc w:val="center"/>
                </w:pPr>
                <w:r>
                  <w:rPr>
                    <w:rFonts w:ascii="MS Gothic" w:eastAsia="MS Gothic" w:hAnsi="MS Gothic" w:hint="eastAsia"/>
                  </w:rPr>
                  <w:t>☐</w:t>
                </w:r>
              </w:p>
            </w:tc>
          </w:sdtContent>
        </w:sdt>
        <w:tc>
          <w:tcPr>
            <w:tcW w:w="2807" w:type="dxa"/>
            <w:tcBorders>
              <w:left w:val="nil"/>
              <w:bottom w:val="nil"/>
            </w:tcBorders>
          </w:tcPr>
          <w:p w:rsidR="008C5190" w:rsidRDefault="008C5190" w:rsidP="006F0AE7">
            <w:r>
              <w:t>Michelle Navarre (ex-officio)</w:t>
            </w:r>
          </w:p>
        </w:tc>
      </w:tr>
      <w:tr w:rsidR="00E8076C" w:rsidTr="00D77BD1">
        <w:tc>
          <w:tcPr>
            <w:tcW w:w="834" w:type="dxa"/>
            <w:tcBorders>
              <w:top w:val="nil"/>
              <w:bottom w:val="nil"/>
              <w:right w:val="nil"/>
            </w:tcBorders>
            <w:vAlign w:val="bottom"/>
          </w:tcPr>
          <w:p w:rsidR="00E8076C" w:rsidRPr="006B3251" w:rsidRDefault="00E8076C"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804" w:type="dxa"/>
            <w:tcBorders>
              <w:top w:val="nil"/>
              <w:left w:val="nil"/>
              <w:bottom w:val="nil"/>
              <w:right w:val="nil"/>
            </w:tcBorders>
            <w:vAlign w:val="bottom"/>
          </w:tcPr>
          <w:p w:rsidR="00E8076C" w:rsidRPr="006B3251" w:rsidRDefault="00E8076C"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top w:val="nil"/>
              <w:left w:val="nil"/>
              <w:bottom w:val="nil"/>
              <w:right w:val="nil"/>
            </w:tcBorders>
            <w:vAlign w:val="bottom"/>
          </w:tcPr>
          <w:p w:rsidR="00E8076C" w:rsidRPr="006B3251" w:rsidRDefault="00E8076C" w:rsidP="00941C3A">
            <w:pPr>
              <w:pStyle w:val="Default"/>
              <w:numPr>
                <w:ilvl w:val="0"/>
                <w:numId w:val="2"/>
              </w:numPr>
              <w:ind w:left="522"/>
              <w:jc w:val="center"/>
              <w:rPr>
                <w:rFonts w:ascii="Arial" w:eastAsia="MS Gothic" w:hAnsi="Arial" w:cs="Arial"/>
                <w:sz w:val="22"/>
                <w:szCs w:val="22"/>
              </w:rPr>
            </w:pPr>
          </w:p>
        </w:tc>
        <w:tc>
          <w:tcPr>
            <w:tcW w:w="2552" w:type="dxa"/>
            <w:tcBorders>
              <w:top w:val="nil"/>
              <w:left w:val="nil"/>
              <w:bottom w:val="nil"/>
            </w:tcBorders>
          </w:tcPr>
          <w:p w:rsidR="00E8076C" w:rsidRDefault="00E8076C" w:rsidP="006F0AE7">
            <w:proofErr w:type="spellStart"/>
            <w:r w:rsidRPr="00F87AE2">
              <w:t>Micaeh</w:t>
            </w:r>
            <w:proofErr w:type="spellEnd"/>
            <w:r w:rsidRPr="00F87AE2">
              <w:t xml:space="preserve"> Johnson</w:t>
            </w:r>
          </w:p>
        </w:tc>
        <w:tc>
          <w:tcPr>
            <w:tcW w:w="417" w:type="dxa"/>
            <w:tcBorders>
              <w:top w:val="nil"/>
              <w:bottom w:val="nil"/>
            </w:tcBorders>
          </w:tcPr>
          <w:p w:rsidR="00E8076C" w:rsidRDefault="00E8076C" w:rsidP="006F0AE7"/>
        </w:tc>
        <w:sdt>
          <w:sdtPr>
            <w:id w:val="625945"/>
          </w:sdtPr>
          <w:sdtContent>
            <w:tc>
              <w:tcPr>
                <w:tcW w:w="900" w:type="dxa"/>
                <w:tcBorders>
                  <w:top w:val="nil"/>
                  <w:bottom w:val="nil"/>
                  <w:right w:val="nil"/>
                </w:tcBorders>
              </w:tcPr>
              <w:p w:rsidR="00E8076C" w:rsidRDefault="00E8076C" w:rsidP="00941C3A">
                <w:pPr>
                  <w:jc w:val="center"/>
                </w:pPr>
                <w:r>
                  <w:rPr>
                    <w:rFonts w:ascii="MS Gothic" w:eastAsia="MS Gothic" w:hAnsi="MS Gothic" w:hint="eastAsia"/>
                  </w:rPr>
                  <w:t>☐</w:t>
                </w:r>
              </w:p>
            </w:tc>
          </w:sdtContent>
        </w:sdt>
        <w:tc>
          <w:tcPr>
            <w:tcW w:w="900" w:type="dxa"/>
            <w:tcBorders>
              <w:top w:val="nil"/>
              <w:left w:val="nil"/>
              <w:bottom w:val="nil"/>
              <w:right w:val="nil"/>
            </w:tcBorders>
            <w:vAlign w:val="bottom"/>
          </w:tcPr>
          <w:p w:rsidR="00E8076C" w:rsidRPr="006B3251" w:rsidRDefault="00E8076C" w:rsidP="00941C3A">
            <w:pPr>
              <w:pStyle w:val="Default"/>
              <w:numPr>
                <w:ilvl w:val="0"/>
                <w:numId w:val="2"/>
              </w:numPr>
              <w:ind w:left="522"/>
              <w:jc w:val="center"/>
              <w:rPr>
                <w:rFonts w:ascii="Arial" w:eastAsia="MS Gothic" w:hAnsi="Arial" w:cs="Arial"/>
                <w:sz w:val="22"/>
                <w:szCs w:val="22"/>
              </w:rPr>
            </w:pPr>
          </w:p>
        </w:tc>
        <w:sdt>
          <w:sdtPr>
            <w:id w:val="1157731960"/>
          </w:sdtPr>
          <w:sdtContent>
            <w:tc>
              <w:tcPr>
                <w:tcW w:w="901" w:type="dxa"/>
                <w:tcBorders>
                  <w:top w:val="nil"/>
                  <w:left w:val="nil"/>
                  <w:bottom w:val="nil"/>
                  <w:right w:val="nil"/>
                </w:tcBorders>
              </w:tcPr>
              <w:p w:rsidR="00E8076C" w:rsidRDefault="00E8076C" w:rsidP="006F0AE7">
                <w:pPr>
                  <w:jc w:val="center"/>
                </w:pPr>
                <w:r>
                  <w:rPr>
                    <w:rFonts w:ascii="MS Gothic" w:eastAsia="MS Gothic" w:hAnsi="MS Gothic" w:hint="eastAsia"/>
                  </w:rPr>
                  <w:t>☐</w:t>
                </w:r>
              </w:p>
            </w:tc>
          </w:sdtContent>
        </w:sdt>
        <w:tc>
          <w:tcPr>
            <w:tcW w:w="2807" w:type="dxa"/>
            <w:tcBorders>
              <w:top w:val="nil"/>
              <w:left w:val="nil"/>
              <w:bottom w:val="nil"/>
            </w:tcBorders>
          </w:tcPr>
          <w:p w:rsidR="00E8076C" w:rsidRDefault="00E8076C" w:rsidP="006F0AE7">
            <w:r w:rsidRPr="009120D6">
              <w:t xml:space="preserve">Carol </w:t>
            </w:r>
            <w:proofErr w:type="spellStart"/>
            <w:r w:rsidRPr="009120D6">
              <w:t>Clavadetscher</w:t>
            </w:r>
            <w:proofErr w:type="spellEnd"/>
          </w:p>
        </w:tc>
      </w:tr>
      <w:tr w:rsidR="00E8076C" w:rsidTr="00AB773B">
        <w:tc>
          <w:tcPr>
            <w:tcW w:w="834" w:type="dxa"/>
            <w:tcBorders>
              <w:top w:val="nil"/>
              <w:bottom w:val="nil"/>
              <w:right w:val="nil"/>
            </w:tcBorders>
            <w:vAlign w:val="bottom"/>
          </w:tcPr>
          <w:p w:rsidR="00E8076C" w:rsidRPr="006B3251" w:rsidRDefault="00E8076C"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804" w:type="dxa"/>
            <w:tcBorders>
              <w:top w:val="nil"/>
              <w:left w:val="nil"/>
              <w:bottom w:val="nil"/>
              <w:right w:val="nil"/>
            </w:tcBorders>
            <w:vAlign w:val="bottom"/>
          </w:tcPr>
          <w:p w:rsidR="00E8076C" w:rsidRPr="006B3251" w:rsidRDefault="00E8076C" w:rsidP="00941C3A">
            <w:pPr>
              <w:pStyle w:val="Default"/>
              <w:numPr>
                <w:ilvl w:val="0"/>
                <w:numId w:val="2"/>
              </w:numPr>
              <w:ind w:left="522"/>
              <w:jc w:val="center"/>
              <w:rPr>
                <w:rFonts w:ascii="Arial" w:eastAsia="MS Gothic" w:hAnsi="Arial" w:cs="Arial"/>
                <w:sz w:val="22"/>
                <w:szCs w:val="22"/>
              </w:rPr>
            </w:pPr>
          </w:p>
        </w:tc>
        <w:tc>
          <w:tcPr>
            <w:tcW w:w="901" w:type="dxa"/>
            <w:tcBorders>
              <w:top w:val="nil"/>
              <w:left w:val="nil"/>
              <w:bottom w:val="nil"/>
              <w:right w:val="nil"/>
            </w:tcBorders>
            <w:vAlign w:val="bottom"/>
          </w:tcPr>
          <w:p w:rsidR="00E8076C" w:rsidRPr="006B3251" w:rsidRDefault="00E8076C" w:rsidP="006F0AE7">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2552" w:type="dxa"/>
            <w:tcBorders>
              <w:top w:val="nil"/>
              <w:left w:val="nil"/>
              <w:bottom w:val="nil"/>
            </w:tcBorders>
          </w:tcPr>
          <w:p w:rsidR="00E8076C" w:rsidRDefault="00E8076C" w:rsidP="006F0AE7">
            <w:proofErr w:type="spellStart"/>
            <w:r w:rsidRPr="00F87AE2">
              <w:t>Uday</w:t>
            </w:r>
            <w:proofErr w:type="spellEnd"/>
            <w:r w:rsidRPr="00F87AE2">
              <w:t xml:space="preserve"> </w:t>
            </w:r>
            <w:proofErr w:type="spellStart"/>
            <w:r w:rsidRPr="00F87AE2">
              <w:t>Khedkar</w:t>
            </w:r>
            <w:proofErr w:type="spellEnd"/>
          </w:p>
        </w:tc>
        <w:tc>
          <w:tcPr>
            <w:tcW w:w="417" w:type="dxa"/>
            <w:tcBorders>
              <w:top w:val="nil"/>
              <w:bottom w:val="nil"/>
            </w:tcBorders>
          </w:tcPr>
          <w:p w:rsidR="00E8076C" w:rsidRDefault="00E8076C" w:rsidP="006F0AE7"/>
        </w:tc>
        <w:sdt>
          <w:sdtPr>
            <w:id w:val="625946"/>
          </w:sdtPr>
          <w:sdtContent>
            <w:tc>
              <w:tcPr>
                <w:tcW w:w="900" w:type="dxa"/>
                <w:tcBorders>
                  <w:top w:val="nil"/>
                  <w:bottom w:val="nil"/>
                  <w:right w:val="nil"/>
                </w:tcBorders>
              </w:tcPr>
              <w:p w:rsidR="00E8076C" w:rsidRDefault="00E8076C" w:rsidP="00941C3A">
                <w:pPr>
                  <w:jc w:val="center"/>
                </w:pPr>
                <w:r>
                  <w:rPr>
                    <w:rFonts w:ascii="MS Gothic" w:eastAsia="MS Gothic" w:hAnsi="MS Gothic" w:hint="eastAsia"/>
                  </w:rPr>
                  <w:t>☐</w:t>
                </w:r>
              </w:p>
            </w:tc>
          </w:sdtContent>
        </w:sdt>
        <w:sdt>
          <w:sdtPr>
            <w:id w:val="625936"/>
          </w:sdtPr>
          <w:sdtContent>
            <w:tc>
              <w:tcPr>
                <w:tcW w:w="900" w:type="dxa"/>
                <w:tcBorders>
                  <w:top w:val="nil"/>
                  <w:left w:val="nil"/>
                  <w:bottom w:val="nil"/>
                  <w:right w:val="nil"/>
                </w:tcBorders>
              </w:tcPr>
              <w:p w:rsidR="00E8076C" w:rsidRDefault="00E8076C" w:rsidP="00941C3A">
                <w:pPr>
                  <w:jc w:val="center"/>
                </w:pPr>
                <w:r>
                  <w:rPr>
                    <w:rFonts w:ascii="MS Gothic" w:eastAsia="MS Gothic" w:hAnsi="MS Gothic" w:hint="eastAsia"/>
                  </w:rPr>
                  <w:t>☐</w:t>
                </w:r>
              </w:p>
            </w:tc>
          </w:sdtContent>
        </w:sdt>
        <w:tc>
          <w:tcPr>
            <w:tcW w:w="901" w:type="dxa"/>
            <w:tcBorders>
              <w:top w:val="nil"/>
              <w:left w:val="nil"/>
              <w:bottom w:val="nil"/>
              <w:right w:val="nil"/>
            </w:tcBorders>
            <w:vAlign w:val="bottom"/>
          </w:tcPr>
          <w:p w:rsidR="00E8076C" w:rsidRPr="006B3251" w:rsidRDefault="00E8076C" w:rsidP="00941C3A">
            <w:pPr>
              <w:pStyle w:val="Default"/>
              <w:numPr>
                <w:ilvl w:val="0"/>
                <w:numId w:val="2"/>
              </w:numPr>
              <w:ind w:left="522"/>
              <w:jc w:val="center"/>
              <w:rPr>
                <w:rFonts w:ascii="Arial" w:eastAsia="MS Gothic" w:hAnsi="Arial" w:cs="Arial"/>
                <w:sz w:val="22"/>
                <w:szCs w:val="22"/>
              </w:rPr>
            </w:pPr>
          </w:p>
        </w:tc>
        <w:tc>
          <w:tcPr>
            <w:tcW w:w="2807" w:type="dxa"/>
            <w:tcBorders>
              <w:top w:val="nil"/>
              <w:left w:val="nil"/>
              <w:bottom w:val="nil"/>
            </w:tcBorders>
          </w:tcPr>
          <w:p w:rsidR="00E8076C" w:rsidRDefault="00E8076C" w:rsidP="006F0AE7">
            <w:proofErr w:type="spellStart"/>
            <w:r w:rsidRPr="00E7546B">
              <w:t>Roel</w:t>
            </w:r>
            <w:proofErr w:type="spellEnd"/>
            <w:r w:rsidRPr="00E7546B">
              <w:t xml:space="preserve"> </w:t>
            </w:r>
            <w:proofErr w:type="spellStart"/>
            <w:r w:rsidRPr="00E7546B">
              <w:t>Vivit</w:t>
            </w:r>
            <w:proofErr w:type="spellEnd"/>
          </w:p>
        </w:tc>
      </w:tr>
      <w:tr w:rsidR="00E8076C" w:rsidTr="006F0AE7">
        <w:tc>
          <w:tcPr>
            <w:tcW w:w="834" w:type="dxa"/>
            <w:tcBorders>
              <w:top w:val="nil"/>
              <w:bottom w:val="nil"/>
              <w:right w:val="nil"/>
            </w:tcBorders>
            <w:vAlign w:val="bottom"/>
          </w:tcPr>
          <w:p w:rsidR="00E8076C" w:rsidRPr="006B3251" w:rsidRDefault="00E8076C"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804" w:type="dxa"/>
            <w:tcBorders>
              <w:top w:val="nil"/>
              <w:left w:val="nil"/>
              <w:bottom w:val="nil"/>
              <w:right w:val="nil"/>
            </w:tcBorders>
            <w:vAlign w:val="bottom"/>
          </w:tcPr>
          <w:p w:rsidR="00E8076C" w:rsidRPr="006B3251" w:rsidRDefault="00E8076C" w:rsidP="00941C3A">
            <w:pPr>
              <w:pStyle w:val="Default"/>
              <w:numPr>
                <w:ilvl w:val="0"/>
                <w:numId w:val="2"/>
              </w:numPr>
              <w:ind w:left="522"/>
              <w:jc w:val="center"/>
              <w:rPr>
                <w:rFonts w:ascii="Arial" w:eastAsia="MS Gothic" w:hAnsi="Arial" w:cs="Arial"/>
                <w:sz w:val="22"/>
                <w:szCs w:val="22"/>
              </w:rPr>
            </w:pPr>
          </w:p>
        </w:tc>
        <w:tc>
          <w:tcPr>
            <w:tcW w:w="901" w:type="dxa"/>
            <w:tcBorders>
              <w:top w:val="nil"/>
              <w:left w:val="nil"/>
              <w:bottom w:val="nil"/>
              <w:right w:val="nil"/>
            </w:tcBorders>
            <w:vAlign w:val="bottom"/>
          </w:tcPr>
          <w:p w:rsidR="00E8076C" w:rsidRPr="006B3251" w:rsidRDefault="00E8076C" w:rsidP="006F0AE7">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2552" w:type="dxa"/>
            <w:tcBorders>
              <w:top w:val="nil"/>
              <w:left w:val="nil"/>
              <w:bottom w:val="nil"/>
            </w:tcBorders>
          </w:tcPr>
          <w:p w:rsidR="00E8076C" w:rsidRDefault="00E8076C" w:rsidP="006F0AE7">
            <w:r w:rsidRPr="00F87AE2">
              <w:t>Kameron Matthews</w:t>
            </w:r>
          </w:p>
        </w:tc>
        <w:tc>
          <w:tcPr>
            <w:tcW w:w="417" w:type="dxa"/>
            <w:tcBorders>
              <w:top w:val="nil"/>
              <w:bottom w:val="nil"/>
            </w:tcBorders>
          </w:tcPr>
          <w:p w:rsidR="00E8076C" w:rsidRDefault="00E8076C" w:rsidP="006F0AE7"/>
        </w:tc>
        <w:sdt>
          <w:sdtPr>
            <w:id w:val="625947"/>
          </w:sdtPr>
          <w:sdtContent>
            <w:tc>
              <w:tcPr>
                <w:tcW w:w="900" w:type="dxa"/>
                <w:tcBorders>
                  <w:top w:val="nil"/>
                  <w:bottom w:val="nil"/>
                  <w:right w:val="nil"/>
                </w:tcBorders>
              </w:tcPr>
              <w:p w:rsidR="00E8076C" w:rsidRDefault="00E8076C" w:rsidP="00941C3A">
                <w:pPr>
                  <w:jc w:val="center"/>
                </w:pPr>
                <w:r>
                  <w:rPr>
                    <w:rFonts w:ascii="MS Gothic" w:eastAsia="MS Gothic" w:hAnsi="MS Gothic" w:hint="eastAsia"/>
                  </w:rPr>
                  <w:t>☐</w:t>
                </w:r>
              </w:p>
            </w:tc>
          </w:sdtContent>
        </w:sdt>
        <w:sdt>
          <w:sdtPr>
            <w:id w:val="625937"/>
          </w:sdtPr>
          <w:sdtContent>
            <w:tc>
              <w:tcPr>
                <w:tcW w:w="900" w:type="dxa"/>
                <w:tcBorders>
                  <w:top w:val="nil"/>
                  <w:left w:val="nil"/>
                  <w:bottom w:val="nil"/>
                  <w:right w:val="nil"/>
                </w:tcBorders>
              </w:tcPr>
              <w:p w:rsidR="00E8076C" w:rsidRDefault="00E8076C" w:rsidP="00941C3A">
                <w:pPr>
                  <w:jc w:val="center"/>
                </w:pPr>
                <w:r>
                  <w:rPr>
                    <w:rFonts w:ascii="MS Gothic" w:eastAsia="MS Gothic" w:hAnsi="MS Gothic" w:hint="eastAsia"/>
                  </w:rPr>
                  <w:t>☐</w:t>
                </w:r>
              </w:p>
            </w:tc>
          </w:sdtContent>
        </w:sdt>
        <w:tc>
          <w:tcPr>
            <w:tcW w:w="901" w:type="dxa"/>
            <w:tcBorders>
              <w:top w:val="nil"/>
              <w:left w:val="nil"/>
              <w:bottom w:val="nil"/>
              <w:right w:val="nil"/>
            </w:tcBorders>
            <w:vAlign w:val="bottom"/>
          </w:tcPr>
          <w:p w:rsidR="00E8076C" w:rsidRPr="006B3251" w:rsidRDefault="00E8076C" w:rsidP="009134F9">
            <w:pPr>
              <w:pStyle w:val="Default"/>
              <w:numPr>
                <w:ilvl w:val="0"/>
                <w:numId w:val="2"/>
              </w:numPr>
              <w:ind w:left="522"/>
              <w:jc w:val="center"/>
              <w:rPr>
                <w:rFonts w:ascii="Arial" w:eastAsia="MS Gothic" w:hAnsi="Arial" w:cs="Arial"/>
                <w:sz w:val="22"/>
                <w:szCs w:val="22"/>
              </w:rPr>
            </w:pPr>
          </w:p>
        </w:tc>
        <w:tc>
          <w:tcPr>
            <w:tcW w:w="2807" w:type="dxa"/>
            <w:tcBorders>
              <w:top w:val="nil"/>
              <w:left w:val="nil"/>
              <w:bottom w:val="nil"/>
            </w:tcBorders>
          </w:tcPr>
          <w:p w:rsidR="00E8076C" w:rsidRDefault="00E8076C" w:rsidP="006F0AE7">
            <w:r w:rsidRPr="00E7546B">
              <w:t xml:space="preserve">Linda </w:t>
            </w:r>
            <w:proofErr w:type="spellStart"/>
            <w:r w:rsidRPr="00E7546B">
              <w:t>McEvoy</w:t>
            </w:r>
            <w:proofErr w:type="spellEnd"/>
          </w:p>
        </w:tc>
      </w:tr>
      <w:tr w:rsidR="008C5190" w:rsidTr="00D77BD1">
        <w:tc>
          <w:tcPr>
            <w:tcW w:w="834" w:type="dxa"/>
            <w:tcBorders>
              <w:top w:val="nil"/>
              <w:bottom w:val="nil"/>
              <w:right w:val="nil"/>
            </w:tcBorders>
            <w:vAlign w:val="bottom"/>
          </w:tcPr>
          <w:p w:rsidR="008C5190" w:rsidRPr="006B3251" w:rsidRDefault="008C5190"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804" w:type="dxa"/>
            <w:tcBorders>
              <w:top w:val="nil"/>
              <w:left w:val="nil"/>
              <w:bottom w:val="nil"/>
              <w:right w:val="nil"/>
            </w:tcBorders>
            <w:vAlign w:val="bottom"/>
          </w:tcPr>
          <w:p w:rsidR="008C5190" w:rsidRPr="006B3251" w:rsidRDefault="008C5190" w:rsidP="00441C0D">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top w:val="nil"/>
              <w:left w:val="nil"/>
              <w:bottom w:val="nil"/>
              <w:right w:val="nil"/>
            </w:tcBorders>
            <w:vAlign w:val="bottom"/>
          </w:tcPr>
          <w:p w:rsidR="008C5190" w:rsidRPr="006B3251" w:rsidRDefault="008C5190" w:rsidP="00441C0D">
            <w:pPr>
              <w:pStyle w:val="Default"/>
              <w:numPr>
                <w:ilvl w:val="0"/>
                <w:numId w:val="2"/>
              </w:numPr>
              <w:ind w:left="522"/>
              <w:jc w:val="center"/>
              <w:rPr>
                <w:rFonts w:ascii="Arial" w:eastAsia="MS Gothic" w:hAnsi="Arial" w:cs="Arial"/>
                <w:sz w:val="22"/>
                <w:szCs w:val="22"/>
              </w:rPr>
            </w:pPr>
          </w:p>
        </w:tc>
        <w:tc>
          <w:tcPr>
            <w:tcW w:w="2552" w:type="dxa"/>
            <w:tcBorders>
              <w:top w:val="nil"/>
              <w:left w:val="nil"/>
              <w:bottom w:val="nil"/>
            </w:tcBorders>
          </w:tcPr>
          <w:p w:rsidR="008C5190" w:rsidRDefault="008C5190" w:rsidP="006F0AE7">
            <w:r w:rsidRPr="00F87AE2">
              <w:t xml:space="preserve">Joel </w:t>
            </w:r>
            <w:proofErr w:type="spellStart"/>
            <w:r w:rsidRPr="00F87AE2">
              <w:t>Pomerenk</w:t>
            </w:r>
            <w:proofErr w:type="spellEnd"/>
          </w:p>
        </w:tc>
        <w:tc>
          <w:tcPr>
            <w:tcW w:w="417" w:type="dxa"/>
            <w:tcBorders>
              <w:top w:val="nil"/>
              <w:bottom w:val="nil"/>
            </w:tcBorders>
          </w:tcPr>
          <w:p w:rsidR="008C5190" w:rsidRDefault="008C5190" w:rsidP="006F0AE7"/>
        </w:tc>
        <w:sdt>
          <w:sdtPr>
            <w:id w:val="625948"/>
          </w:sdtPr>
          <w:sdtContent>
            <w:tc>
              <w:tcPr>
                <w:tcW w:w="900" w:type="dxa"/>
                <w:tcBorders>
                  <w:top w:val="nil"/>
                  <w:bottom w:val="nil"/>
                  <w:right w:val="nil"/>
                </w:tcBorders>
              </w:tcPr>
              <w:p w:rsidR="008C5190" w:rsidRDefault="008C5190" w:rsidP="00941C3A">
                <w:pPr>
                  <w:jc w:val="center"/>
                </w:pPr>
                <w:r>
                  <w:rPr>
                    <w:rFonts w:ascii="MS Gothic" w:eastAsia="MS Gothic" w:hAnsi="MS Gothic" w:hint="eastAsia"/>
                  </w:rPr>
                  <w:t>☐</w:t>
                </w:r>
              </w:p>
            </w:tc>
          </w:sdtContent>
        </w:sdt>
        <w:tc>
          <w:tcPr>
            <w:tcW w:w="900" w:type="dxa"/>
            <w:tcBorders>
              <w:top w:val="nil"/>
              <w:left w:val="nil"/>
              <w:bottom w:val="nil"/>
              <w:right w:val="nil"/>
            </w:tcBorders>
            <w:vAlign w:val="bottom"/>
          </w:tcPr>
          <w:p w:rsidR="008C5190" w:rsidRPr="006B3251" w:rsidRDefault="008C5190" w:rsidP="00941C3A">
            <w:pPr>
              <w:pStyle w:val="Default"/>
              <w:numPr>
                <w:ilvl w:val="0"/>
                <w:numId w:val="2"/>
              </w:numPr>
              <w:ind w:left="522"/>
              <w:jc w:val="center"/>
              <w:rPr>
                <w:rFonts w:ascii="Arial" w:eastAsia="MS Gothic" w:hAnsi="Arial" w:cs="Arial"/>
                <w:sz w:val="22"/>
                <w:szCs w:val="22"/>
              </w:rPr>
            </w:pPr>
          </w:p>
        </w:tc>
        <w:sdt>
          <w:sdtPr>
            <w:id w:val="973639554"/>
          </w:sdtPr>
          <w:sdtContent>
            <w:tc>
              <w:tcPr>
                <w:tcW w:w="901" w:type="dxa"/>
                <w:tcBorders>
                  <w:top w:val="nil"/>
                  <w:left w:val="nil"/>
                  <w:bottom w:val="nil"/>
                  <w:right w:val="nil"/>
                </w:tcBorders>
              </w:tcPr>
              <w:p w:rsidR="008C5190" w:rsidRDefault="008C5190" w:rsidP="006F0AE7">
                <w:pPr>
                  <w:jc w:val="center"/>
                </w:pPr>
                <w:r>
                  <w:rPr>
                    <w:rFonts w:ascii="MS Gothic" w:eastAsia="MS Gothic" w:hAnsi="MS Gothic" w:hint="eastAsia"/>
                  </w:rPr>
                  <w:t>☐</w:t>
                </w:r>
              </w:p>
            </w:tc>
          </w:sdtContent>
        </w:sdt>
        <w:tc>
          <w:tcPr>
            <w:tcW w:w="2807" w:type="dxa"/>
            <w:tcBorders>
              <w:top w:val="nil"/>
              <w:left w:val="nil"/>
              <w:bottom w:val="nil"/>
            </w:tcBorders>
          </w:tcPr>
          <w:p w:rsidR="008C5190" w:rsidRDefault="008C5190" w:rsidP="006F0AE7">
            <w:r>
              <w:t xml:space="preserve">Carolyn </w:t>
            </w:r>
            <w:proofErr w:type="spellStart"/>
            <w:r>
              <w:t>Talaske</w:t>
            </w:r>
            <w:proofErr w:type="spellEnd"/>
          </w:p>
        </w:tc>
      </w:tr>
      <w:tr w:rsidR="008C5190" w:rsidTr="00D77BD1">
        <w:tc>
          <w:tcPr>
            <w:tcW w:w="834" w:type="dxa"/>
            <w:tcBorders>
              <w:top w:val="nil"/>
              <w:bottom w:val="nil"/>
              <w:right w:val="nil"/>
            </w:tcBorders>
            <w:vAlign w:val="bottom"/>
          </w:tcPr>
          <w:p w:rsidR="008C5190" w:rsidRPr="006B3251" w:rsidRDefault="008C5190"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804" w:type="dxa"/>
            <w:tcBorders>
              <w:top w:val="nil"/>
              <w:left w:val="nil"/>
              <w:bottom w:val="nil"/>
              <w:right w:val="nil"/>
            </w:tcBorders>
            <w:vAlign w:val="bottom"/>
          </w:tcPr>
          <w:p w:rsidR="008C5190" w:rsidRPr="006B3251" w:rsidRDefault="008C5190" w:rsidP="00441C0D">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top w:val="nil"/>
              <w:left w:val="nil"/>
              <w:bottom w:val="nil"/>
              <w:right w:val="nil"/>
            </w:tcBorders>
            <w:vAlign w:val="bottom"/>
          </w:tcPr>
          <w:p w:rsidR="008C5190" w:rsidRPr="006B3251" w:rsidRDefault="008C5190" w:rsidP="00441C0D">
            <w:pPr>
              <w:pStyle w:val="Default"/>
              <w:numPr>
                <w:ilvl w:val="0"/>
                <w:numId w:val="2"/>
              </w:numPr>
              <w:ind w:left="522"/>
              <w:jc w:val="center"/>
              <w:rPr>
                <w:rFonts w:ascii="Arial" w:eastAsia="MS Gothic" w:hAnsi="Arial" w:cs="Arial"/>
                <w:sz w:val="22"/>
                <w:szCs w:val="22"/>
              </w:rPr>
            </w:pPr>
          </w:p>
        </w:tc>
        <w:tc>
          <w:tcPr>
            <w:tcW w:w="2552" w:type="dxa"/>
            <w:tcBorders>
              <w:top w:val="nil"/>
              <w:left w:val="nil"/>
              <w:bottom w:val="nil"/>
            </w:tcBorders>
          </w:tcPr>
          <w:p w:rsidR="008C5190" w:rsidRDefault="008C5190" w:rsidP="00941C3A">
            <w:r w:rsidRPr="00F87AE2">
              <w:t xml:space="preserve">Travis </w:t>
            </w:r>
            <w:proofErr w:type="spellStart"/>
            <w:r w:rsidRPr="00F87AE2">
              <w:t>Swoope</w:t>
            </w:r>
            <w:proofErr w:type="spellEnd"/>
          </w:p>
        </w:tc>
        <w:tc>
          <w:tcPr>
            <w:tcW w:w="417" w:type="dxa"/>
            <w:tcBorders>
              <w:top w:val="nil"/>
              <w:bottom w:val="nil"/>
            </w:tcBorders>
          </w:tcPr>
          <w:p w:rsidR="008C5190" w:rsidRDefault="008C5190" w:rsidP="006F0AE7"/>
        </w:tc>
        <w:sdt>
          <w:sdtPr>
            <w:id w:val="625949"/>
          </w:sdtPr>
          <w:sdtContent>
            <w:tc>
              <w:tcPr>
                <w:tcW w:w="900" w:type="dxa"/>
                <w:tcBorders>
                  <w:top w:val="nil"/>
                  <w:bottom w:val="single" w:sz="4" w:space="0" w:color="auto"/>
                  <w:right w:val="nil"/>
                </w:tcBorders>
              </w:tcPr>
              <w:p w:rsidR="008C5190" w:rsidRDefault="008C5190" w:rsidP="00941C3A">
                <w:pPr>
                  <w:jc w:val="center"/>
                </w:pPr>
                <w:r>
                  <w:rPr>
                    <w:rFonts w:ascii="MS Gothic" w:eastAsia="MS Gothic" w:hAnsi="MS Gothic" w:hint="eastAsia"/>
                  </w:rPr>
                  <w:t>☐</w:t>
                </w:r>
              </w:p>
            </w:tc>
          </w:sdtContent>
        </w:sdt>
        <w:tc>
          <w:tcPr>
            <w:tcW w:w="900" w:type="dxa"/>
            <w:tcBorders>
              <w:top w:val="nil"/>
              <w:left w:val="nil"/>
              <w:bottom w:val="single" w:sz="4" w:space="0" w:color="auto"/>
              <w:right w:val="nil"/>
            </w:tcBorders>
            <w:vAlign w:val="bottom"/>
          </w:tcPr>
          <w:p w:rsidR="008C5190" w:rsidRPr="006B3251" w:rsidRDefault="008C5190" w:rsidP="00941C3A">
            <w:pPr>
              <w:pStyle w:val="Default"/>
              <w:numPr>
                <w:ilvl w:val="0"/>
                <w:numId w:val="2"/>
              </w:numPr>
              <w:ind w:left="522"/>
              <w:jc w:val="center"/>
              <w:rPr>
                <w:rFonts w:ascii="Arial" w:eastAsia="MS Gothic" w:hAnsi="Arial" w:cs="Arial"/>
                <w:sz w:val="22"/>
                <w:szCs w:val="22"/>
              </w:rPr>
            </w:pPr>
          </w:p>
        </w:tc>
        <w:sdt>
          <w:sdtPr>
            <w:id w:val="-1230297463"/>
          </w:sdtPr>
          <w:sdtContent>
            <w:tc>
              <w:tcPr>
                <w:tcW w:w="901" w:type="dxa"/>
                <w:tcBorders>
                  <w:top w:val="nil"/>
                  <w:left w:val="nil"/>
                  <w:bottom w:val="single" w:sz="4" w:space="0" w:color="auto"/>
                  <w:right w:val="nil"/>
                </w:tcBorders>
              </w:tcPr>
              <w:p w:rsidR="008C5190" w:rsidRDefault="008C5190" w:rsidP="006F0AE7">
                <w:pPr>
                  <w:jc w:val="center"/>
                </w:pPr>
                <w:r>
                  <w:rPr>
                    <w:rFonts w:ascii="MS Gothic" w:eastAsia="MS Gothic" w:hAnsi="MS Gothic" w:hint="eastAsia"/>
                  </w:rPr>
                  <w:t>☐</w:t>
                </w:r>
              </w:p>
            </w:tc>
          </w:sdtContent>
        </w:sdt>
        <w:tc>
          <w:tcPr>
            <w:tcW w:w="2807" w:type="dxa"/>
            <w:tcBorders>
              <w:top w:val="nil"/>
              <w:left w:val="nil"/>
              <w:bottom w:val="single" w:sz="4" w:space="0" w:color="auto"/>
            </w:tcBorders>
          </w:tcPr>
          <w:p w:rsidR="008C5190" w:rsidRDefault="008C5190" w:rsidP="006F0AE7">
            <w:r w:rsidRPr="009120D6">
              <w:t xml:space="preserve">Lauren </w:t>
            </w:r>
            <w:proofErr w:type="spellStart"/>
            <w:r w:rsidRPr="009120D6">
              <w:t>Wein</w:t>
            </w:r>
            <w:proofErr w:type="spellEnd"/>
            <w:r w:rsidRPr="009120D6">
              <w:t xml:space="preserve"> (Fellow)</w:t>
            </w:r>
          </w:p>
        </w:tc>
      </w:tr>
      <w:tr w:rsidR="00E8076C" w:rsidTr="006F0AE7">
        <w:tc>
          <w:tcPr>
            <w:tcW w:w="834" w:type="dxa"/>
            <w:tcBorders>
              <w:top w:val="nil"/>
              <w:bottom w:val="nil"/>
              <w:right w:val="nil"/>
            </w:tcBorders>
            <w:vAlign w:val="bottom"/>
          </w:tcPr>
          <w:p w:rsidR="00E8076C" w:rsidRPr="006B3251" w:rsidRDefault="00E8076C"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804" w:type="dxa"/>
            <w:tcBorders>
              <w:top w:val="nil"/>
              <w:left w:val="nil"/>
              <w:bottom w:val="nil"/>
              <w:right w:val="nil"/>
            </w:tcBorders>
            <w:vAlign w:val="bottom"/>
          </w:tcPr>
          <w:p w:rsidR="00E8076C" w:rsidRPr="006B3251" w:rsidRDefault="00E8076C" w:rsidP="00941C3A">
            <w:pPr>
              <w:pStyle w:val="Default"/>
              <w:numPr>
                <w:ilvl w:val="0"/>
                <w:numId w:val="2"/>
              </w:numPr>
              <w:ind w:left="522"/>
              <w:jc w:val="center"/>
              <w:rPr>
                <w:rFonts w:ascii="Arial" w:eastAsia="MS Gothic" w:hAnsi="Arial" w:cs="Arial"/>
                <w:sz w:val="22"/>
                <w:szCs w:val="22"/>
              </w:rPr>
            </w:pPr>
          </w:p>
        </w:tc>
        <w:tc>
          <w:tcPr>
            <w:tcW w:w="901" w:type="dxa"/>
            <w:tcBorders>
              <w:top w:val="nil"/>
              <w:left w:val="nil"/>
              <w:bottom w:val="nil"/>
              <w:right w:val="nil"/>
            </w:tcBorders>
            <w:vAlign w:val="bottom"/>
          </w:tcPr>
          <w:p w:rsidR="00E8076C" w:rsidRPr="006B3251" w:rsidRDefault="00E8076C"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2552" w:type="dxa"/>
            <w:tcBorders>
              <w:top w:val="nil"/>
              <w:left w:val="nil"/>
              <w:bottom w:val="nil"/>
            </w:tcBorders>
          </w:tcPr>
          <w:p w:rsidR="00E8076C" w:rsidRDefault="00E8076C" w:rsidP="00941C3A">
            <w:r w:rsidRPr="00F87AE2">
              <w:t>Sarah Walker</w:t>
            </w:r>
          </w:p>
        </w:tc>
        <w:tc>
          <w:tcPr>
            <w:tcW w:w="417" w:type="dxa"/>
            <w:tcBorders>
              <w:top w:val="nil"/>
              <w:bottom w:val="nil"/>
            </w:tcBorders>
          </w:tcPr>
          <w:p w:rsidR="00E8076C" w:rsidRDefault="00E8076C" w:rsidP="006F0AE7"/>
        </w:tc>
        <w:tc>
          <w:tcPr>
            <w:tcW w:w="5508" w:type="dxa"/>
            <w:gridSpan w:val="4"/>
            <w:tcBorders>
              <w:bottom w:val="single" w:sz="4" w:space="0" w:color="auto"/>
            </w:tcBorders>
            <w:shd w:val="clear" w:color="auto" w:fill="D9D9D9" w:themeFill="background1" w:themeFillShade="D9"/>
          </w:tcPr>
          <w:p w:rsidR="00E8076C" w:rsidRPr="00E7546B" w:rsidRDefault="00E8076C" w:rsidP="006F0AE7">
            <w:pPr>
              <w:jc w:val="center"/>
              <w:rPr>
                <w:b/>
              </w:rPr>
            </w:pPr>
            <w:r w:rsidRPr="00E7546B">
              <w:rPr>
                <w:b/>
              </w:rPr>
              <w:t>Guests</w:t>
            </w:r>
          </w:p>
        </w:tc>
      </w:tr>
      <w:tr w:rsidR="009134F9" w:rsidTr="006F0AE7">
        <w:tc>
          <w:tcPr>
            <w:tcW w:w="834" w:type="dxa"/>
            <w:tcBorders>
              <w:top w:val="nil"/>
              <w:bottom w:val="single" w:sz="4" w:space="0" w:color="auto"/>
              <w:right w:val="nil"/>
            </w:tcBorders>
            <w:vAlign w:val="bottom"/>
          </w:tcPr>
          <w:p w:rsidR="009134F9" w:rsidRPr="006B3251" w:rsidRDefault="009134F9" w:rsidP="00AA5BAD">
            <w:pPr>
              <w:pStyle w:val="Default"/>
              <w:ind w:left="522"/>
              <w:rPr>
                <w:rFonts w:ascii="Arial" w:eastAsia="MS Gothic" w:hAnsi="Arial" w:cs="Arial"/>
                <w:sz w:val="22"/>
                <w:szCs w:val="22"/>
              </w:rPr>
            </w:pPr>
          </w:p>
        </w:tc>
        <w:tc>
          <w:tcPr>
            <w:tcW w:w="804" w:type="dxa"/>
            <w:tcBorders>
              <w:top w:val="nil"/>
              <w:left w:val="nil"/>
              <w:bottom w:val="single" w:sz="4" w:space="0" w:color="auto"/>
              <w:right w:val="nil"/>
            </w:tcBorders>
            <w:vAlign w:val="bottom"/>
          </w:tcPr>
          <w:p w:rsidR="009134F9" w:rsidRPr="006B3251" w:rsidRDefault="009134F9" w:rsidP="006F0AE7">
            <w:pPr>
              <w:pStyle w:val="Default"/>
              <w:jc w:val="center"/>
              <w:rPr>
                <w:rFonts w:ascii="Arial" w:eastAsia="MS Gothic" w:hAnsi="Arial" w:cs="Arial"/>
                <w:sz w:val="22"/>
                <w:szCs w:val="22"/>
              </w:rPr>
            </w:pPr>
          </w:p>
        </w:tc>
        <w:tc>
          <w:tcPr>
            <w:tcW w:w="901" w:type="dxa"/>
            <w:tcBorders>
              <w:top w:val="nil"/>
              <w:left w:val="nil"/>
              <w:bottom w:val="single" w:sz="4" w:space="0" w:color="auto"/>
              <w:right w:val="nil"/>
            </w:tcBorders>
            <w:vAlign w:val="bottom"/>
          </w:tcPr>
          <w:p w:rsidR="009134F9" w:rsidRPr="006B3251" w:rsidRDefault="009134F9" w:rsidP="006F0AE7">
            <w:pPr>
              <w:pStyle w:val="Default"/>
              <w:jc w:val="center"/>
              <w:rPr>
                <w:rFonts w:ascii="Arial" w:eastAsia="MS Gothic" w:hAnsi="Arial" w:cs="Arial"/>
                <w:sz w:val="22"/>
                <w:szCs w:val="22"/>
              </w:rPr>
            </w:pPr>
          </w:p>
        </w:tc>
        <w:tc>
          <w:tcPr>
            <w:tcW w:w="2552" w:type="dxa"/>
            <w:tcBorders>
              <w:top w:val="nil"/>
              <w:left w:val="nil"/>
              <w:bottom w:val="single" w:sz="4" w:space="0" w:color="auto"/>
            </w:tcBorders>
          </w:tcPr>
          <w:p w:rsidR="009134F9" w:rsidRDefault="009134F9" w:rsidP="006F0AE7"/>
        </w:tc>
        <w:tc>
          <w:tcPr>
            <w:tcW w:w="417" w:type="dxa"/>
            <w:tcBorders>
              <w:top w:val="nil"/>
              <w:bottom w:val="single" w:sz="4" w:space="0" w:color="auto"/>
            </w:tcBorders>
          </w:tcPr>
          <w:p w:rsidR="009134F9" w:rsidRDefault="009134F9" w:rsidP="006F0AE7"/>
        </w:tc>
        <w:tc>
          <w:tcPr>
            <w:tcW w:w="5508" w:type="dxa"/>
            <w:gridSpan w:val="4"/>
            <w:tcBorders>
              <w:bottom w:val="single" w:sz="4" w:space="0" w:color="auto"/>
            </w:tcBorders>
          </w:tcPr>
          <w:p w:rsidR="00AA5BAD" w:rsidRDefault="00AA5BAD" w:rsidP="008C5190"/>
        </w:tc>
      </w:tr>
    </w:tbl>
    <w:p w:rsidR="009134F9" w:rsidRDefault="009134F9" w:rsidP="005C07AB">
      <w:pPr>
        <w:pStyle w:val="Default"/>
        <w:rPr>
          <w:rFonts w:ascii="Arial" w:hAnsi="Arial" w:cs="Arial"/>
          <w:sz w:val="22"/>
          <w:szCs w:val="22"/>
        </w:rPr>
      </w:pPr>
    </w:p>
    <w:p w:rsidR="005C07AB" w:rsidRDefault="00F71515" w:rsidP="005C07AB">
      <w:pPr>
        <w:pStyle w:val="Default"/>
        <w:rPr>
          <w:rFonts w:ascii="Arial" w:hAnsi="Arial" w:cs="Arial"/>
          <w:sz w:val="22"/>
          <w:szCs w:val="22"/>
        </w:rPr>
      </w:pPr>
      <w:proofErr w:type="spellStart"/>
      <w:r w:rsidRPr="006B3251">
        <w:rPr>
          <w:rFonts w:ascii="Arial" w:hAnsi="Arial" w:cs="Arial"/>
          <w:sz w:val="22"/>
          <w:szCs w:val="22"/>
        </w:rPr>
        <w:t>Uday</w:t>
      </w:r>
      <w:proofErr w:type="spellEnd"/>
      <w:r w:rsidRPr="006B3251">
        <w:rPr>
          <w:rFonts w:ascii="Arial" w:hAnsi="Arial" w:cs="Arial"/>
          <w:sz w:val="22"/>
          <w:szCs w:val="22"/>
        </w:rPr>
        <w:t xml:space="preserve"> ca</w:t>
      </w:r>
      <w:r w:rsidR="008C5190">
        <w:rPr>
          <w:rFonts w:ascii="Arial" w:hAnsi="Arial" w:cs="Arial"/>
          <w:sz w:val="22"/>
          <w:szCs w:val="22"/>
        </w:rPr>
        <w:t>lled the meeting to order at 5</w:t>
      </w:r>
      <w:r w:rsidR="00AA5BAD">
        <w:rPr>
          <w:rFonts w:ascii="Arial" w:hAnsi="Arial" w:cs="Arial"/>
          <w:sz w:val="22"/>
          <w:szCs w:val="22"/>
        </w:rPr>
        <w:t>:</w:t>
      </w:r>
      <w:r w:rsidR="008C5190">
        <w:rPr>
          <w:rFonts w:ascii="Arial" w:hAnsi="Arial" w:cs="Arial"/>
          <w:sz w:val="22"/>
          <w:szCs w:val="22"/>
        </w:rPr>
        <w:t>3</w:t>
      </w:r>
      <w:r w:rsidR="00AA5BAD">
        <w:rPr>
          <w:rFonts w:ascii="Arial" w:hAnsi="Arial" w:cs="Arial"/>
          <w:sz w:val="22"/>
          <w:szCs w:val="22"/>
        </w:rPr>
        <w:t>5</w:t>
      </w:r>
      <w:r w:rsidRPr="006B3251">
        <w:rPr>
          <w:rFonts w:ascii="Arial" w:hAnsi="Arial" w:cs="Arial"/>
          <w:sz w:val="22"/>
          <w:szCs w:val="22"/>
        </w:rPr>
        <w:t>PM.</w:t>
      </w:r>
      <w:r w:rsidR="00067786">
        <w:rPr>
          <w:rFonts w:ascii="Arial" w:hAnsi="Arial" w:cs="Arial"/>
          <w:sz w:val="22"/>
          <w:szCs w:val="22"/>
        </w:rPr>
        <w:t xml:space="preserve">  </w:t>
      </w:r>
      <w:proofErr w:type="spellStart"/>
      <w:r w:rsidR="009134F9">
        <w:rPr>
          <w:rFonts w:ascii="Arial" w:hAnsi="Arial" w:cs="Arial"/>
          <w:sz w:val="22"/>
          <w:szCs w:val="22"/>
        </w:rPr>
        <w:t>Uday</w:t>
      </w:r>
      <w:proofErr w:type="spellEnd"/>
      <w:r w:rsidR="00067786">
        <w:rPr>
          <w:rFonts w:ascii="Arial" w:hAnsi="Arial" w:cs="Arial"/>
          <w:sz w:val="22"/>
          <w:szCs w:val="22"/>
        </w:rPr>
        <w:t xml:space="preserve"> moved to approve </w:t>
      </w:r>
      <w:r w:rsidR="008C5190">
        <w:rPr>
          <w:rFonts w:ascii="Arial" w:hAnsi="Arial" w:cs="Arial"/>
          <w:sz w:val="22"/>
          <w:szCs w:val="22"/>
        </w:rPr>
        <w:t>June’s</w:t>
      </w:r>
      <w:r w:rsidR="00B90A6A">
        <w:rPr>
          <w:rFonts w:ascii="Arial" w:hAnsi="Arial" w:cs="Arial"/>
          <w:sz w:val="22"/>
          <w:szCs w:val="22"/>
        </w:rPr>
        <w:t xml:space="preserve"> </w:t>
      </w:r>
      <w:r w:rsidR="00067786">
        <w:rPr>
          <w:rFonts w:ascii="Arial" w:hAnsi="Arial" w:cs="Arial"/>
          <w:sz w:val="22"/>
          <w:szCs w:val="22"/>
        </w:rPr>
        <w:t xml:space="preserve">minutes, </w:t>
      </w:r>
      <w:r w:rsidR="008C5190">
        <w:rPr>
          <w:rFonts w:ascii="Arial" w:hAnsi="Arial" w:cs="Arial"/>
          <w:sz w:val="22"/>
          <w:szCs w:val="22"/>
        </w:rPr>
        <w:t>Sarah</w:t>
      </w:r>
      <w:r w:rsidR="00067786">
        <w:rPr>
          <w:rFonts w:ascii="Arial" w:hAnsi="Arial" w:cs="Arial"/>
          <w:sz w:val="22"/>
          <w:szCs w:val="22"/>
        </w:rPr>
        <w:t xml:space="preserve"> seconded, and all approved</w:t>
      </w:r>
      <w:r w:rsidR="00BD5413">
        <w:rPr>
          <w:rFonts w:ascii="Arial" w:hAnsi="Arial" w:cs="Arial"/>
          <w:sz w:val="22"/>
          <w:szCs w:val="22"/>
        </w:rPr>
        <w:t xml:space="preserve"> pending the minor changes addressed</w:t>
      </w:r>
      <w:r w:rsidR="009134F9">
        <w:rPr>
          <w:rFonts w:ascii="Arial" w:hAnsi="Arial" w:cs="Arial"/>
          <w:sz w:val="22"/>
          <w:szCs w:val="22"/>
        </w:rPr>
        <w:t>.</w:t>
      </w:r>
    </w:p>
    <w:p w:rsidR="00F71515" w:rsidRDefault="00F71515" w:rsidP="005C07AB">
      <w:pPr>
        <w:pStyle w:val="Default"/>
        <w:rPr>
          <w:rFonts w:ascii="Arial" w:hAnsi="Arial" w:cs="Arial"/>
          <w:sz w:val="22"/>
          <w:szCs w:val="22"/>
        </w:rPr>
      </w:pPr>
    </w:p>
    <w:p w:rsidR="006B3251" w:rsidRPr="006B3251" w:rsidRDefault="006B3251" w:rsidP="005C07AB">
      <w:pPr>
        <w:pStyle w:val="Default"/>
        <w:rPr>
          <w:rFonts w:ascii="Arial" w:hAnsi="Arial" w:cs="Arial"/>
          <w:b/>
          <w:sz w:val="22"/>
          <w:szCs w:val="22"/>
        </w:rPr>
      </w:pPr>
      <w:r w:rsidRPr="006B3251">
        <w:rPr>
          <w:rFonts w:ascii="Arial" w:hAnsi="Arial" w:cs="Arial"/>
          <w:b/>
          <w:sz w:val="22"/>
          <w:szCs w:val="22"/>
        </w:rPr>
        <w:t>State of the School</w:t>
      </w:r>
    </w:p>
    <w:p w:rsidR="00B90A6A" w:rsidRDefault="008C5190">
      <w:pPr>
        <w:rPr>
          <w:rFonts w:ascii="Arial" w:hAnsi="Arial" w:cs="Arial"/>
        </w:rPr>
      </w:pPr>
      <w:r>
        <w:rPr>
          <w:rFonts w:ascii="Arial" w:hAnsi="Arial" w:cs="Arial"/>
        </w:rPr>
        <w:t xml:space="preserve">Polaris has hired 5 new teachers with a high level of experience and enthusiasm and extended an offer to one </w:t>
      </w:r>
      <w:r w:rsidR="00BD5413">
        <w:rPr>
          <w:rFonts w:ascii="Arial" w:hAnsi="Arial" w:cs="Arial"/>
        </w:rPr>
        <w:t>additional</w:t>
      </w:r>
      <w:r>
        <w:rPr>
          <w:rFonts w:ascii="Arial" w:hAnsi="Arial" w:cs="Arial"/>
        </w:rPr>
        <w:t xml:space="preserve"> position.  If accepted, all open teacher and learning specialist opportunities are filled.  Positions for Teaching Assistants are still </w:t>
      </w:r>
      <w:r w:rsidR="00BD5413">
        <w:rPr>
          <w:rFonts w:ascii="Arial" w:hAnsi="Arial" w:cs="Arial"/>
        </w:rPr>
        <w:t>available</w:t>
      </w:r>
      <w:r>
        <w:rPr>
          <w:rFonts w:ascii="Arial" w:hAnsi="Arial" w:cs="Arial"/>
        </w:rPr>
        <w:t>.</w:t>
      </w:r>
    </w:p>
    <w:p w:rsidR="003B20A0" w:rsidRDefault="008C5190">
      <w:pPr>
        <w:rPr>
          <w:rFonts w:ascii="Arial" w:hAnsi="Arial" w:cs="Arial"/>
        </w:rPr>
      </w:pPr>
      <w:r>
        <w:rPr>
          <w:rFonts w:ascii="Arial" w:hAnsi="Arial" w:cs="Arial"/>
        </w:rPr>
        <w:t>Michelle reviewed the current standing of student enrollment, focusing on those fully enrolled until accurate numbers of those with application</w:t>
      </w:r>
      <w:r w:rsidR="00BD5413">
        <w:rPr>
          <w:rFonts w:ascii="Arial" w:hAnsi="Arial" w:cs="Arial"/>
        </w:rPr>
        <w:t>s</w:t>
      </w:r>
      <w:r>
        <w:rPr>
          <w:rFonts w:ascii="Arial" w:hAnsi="Arial" w:cs="Arial"/>
        </w:rPr>
        <w:t xml:space="preserve"> in process was provided.  While Kindergarten was the area of lowest current enrollment, it is likely to be over-enrolled by the first day of school in August.</w:t>
      </w:r>
    </w:p>
    <w:p w:rsidR="00970299" w:rsidRDefault="008C5190">
      <w:pPr>
        <w:rPr>
          <w:rFonts w:ascii="Arial" w:hAnsi="Arial" w:cs="Arial"/>
        </w:rPr>
      </w:pPr>
      <w:r>
        <w:rPr>
          <w:rFonts w:ascii="Arial" w:hAnsi="Arial" w:cs="Arial"/>
        </w:rPr>
        <w:t>Professional Development week for teachers and staff begins on August 11</w:t>
      </w:r>
      <w:r w:rsidRPr="008C5190">
        <w:rPr>
          <w:rFonts w:ascii="Arial" w:hAnsi="Arial" w:cs="Arial"/>
          <w:vertAlign w:val="superscript"/>
        </w:rPr>
        <w:t>th</w:t>
      </w:r>
      <w:r w:rsidR="00BD5413">
        <w:rPr>
          <w:rFonts w:ascii="Arial" w:hAnsi="Arial" w:cs="Arial"/>
        </w:rPr>
        <w:t xml:space="preserve">.  The week </w:t>
      </w:r>
      <w:r>
        <w:rPr>
          <w:rFonts w:ascii="Arial" w:hAnsi="Arial" w:cs="Arial"/>
        </w:rPr>
        <w:t>will include crew building activities and revisiting the Points of Polaris to ensure they continue to reflect the school culture</w:t>
      </w:r>
      <w:r w:rsidR="00BD5413">
        <w:rPr>
          <w:rFonts w:ascii="Arial" w:hAnsi="Arial" w:cs="Arial"/>
        </w:rPr>
        <w:t xml:space="preserve"> and values</w:t>
      </w:r>
      <w:r>
        <w:rPr>
          <w:rFonts w:ascii="Arial" w:hAnsi="Arial" w:cs="Arial"/>
        </w:rPr>
        <w:t>.</w:t>
      </w:r>
    </w:p>
    <w:p w:rsidR="000C3028" w:rsidRPr="00970E4C" w:rsidRDefault="000C3028" w:rsidP="00EE1B72">
      <w:pPr>
        <w:spacing w:after="120"/>
        <w:rPr>
          <w:rFonts w:ascii="Arial" w:hAnsi="Arial" w:cs="Arial"/>
        </w:rPr>
      </w:pPr>
      <w:r w:rsidRPr="00970E4C">
        <w:rPr>
          <w:rFonts w:ascii="Arial" w:hAnsi="Arial" w:cs="Arial"/>
          <w:b/>
        </w:rPr>
        <w:t>Committee Reports</w:t>
      </w:r>
    </w:p>
    <w:p w:rsidR="000C3028" w:rsidRPr="00525ED2" w:rsidRDefault="000C3028" w:rsidP="00EE1B72">
      <w:pPr>
        <w:spacing w:after="120"/>
        <w:rPr>
          <w:rFonts w:ascii="Arial" w:hAnsi="Arial" w:cs="Arial"/>
          <w:i/>
          <w:u w:val="single"/>
        </w:rPr>
      </w:pPr>
      <w:r w:rsidRPr="00970E4C">
        <w:rPr>
          <w:rFonts w:ascii="Arial" w:hAnsi="Arial" w:cs="Arial"/>
          <w:i/>
          <w:u w:val="single"/>
        </w:rPr>
        <w:t>Development</w:t>
      </w:r>
    </w:p>
    <w:p w:rsidR="00B84B13" w:rsidRDefault="008C5190">
      <w:pPr>
        <w:rPr>
          <w:rFonts w:ascii="Arial" w:hAnsi="Arial" w:cs="Arial"/>
        </w:rPr>
      </w:pPr>
      <w:r>
        <w:rPr>
          <w:rFonts w:ascii="Arial" w:hAnsi="Arial" w:cs="Arial"/>
        </w:rPr>
        <w:t>A full Development Plan has been prepared for Fiscal Year 2015</w:t>
      </w:r>
      <w:r w:rsidR="00D73F1E">
        <w:rPr>
          <w:rFonts w:ascii="Arial" w:hAnsi="Arial" w:cs="Arial"/>
        </w:rPr>
        <w:t>.  The plan outlines all fundraising activities, areas for board support, and outcomes that will be targeted over the next year.  Activities for board members include making a gift, hosting an awareness event, and preparing a personal appeal letter to contacts.  The budgeted target amount is $380,000 though the plan aims to surpass this amount.</w:t>
      </w:r>
    </w:p>
    <w:p w:rsidR="00D73F1E" w:rsidRDefault="00856E2D" w:rsidP="00D73F1E">
      <w:pPr>
        <w:rPr>
          <w:rFonts w:ascii="Arial" w:hAnsi="Arial" w:cs="Arial"/>
        </w:rPr>
      </w:pPr>
      <w:r>
        <w:rPr>
          <w:rFonts w:ascii="Arial" w:hAnsi="Arial" w:cs="Arial"/>
        </w:rPr>
        <w:t xml:space="preserve">The Associate Board </w:t>
      </w:r>
      <w:r w:rsidR="00D73F1E">
        <w:rPr>
          <w:rFonts w:ascii="Arial" w:hAnsi="Arial" w:cs="Arial"/>
        </w:rPr>
        <w:t>committees have begun to meet.  Community Engagement will require all participants to volunteer at least one time per month.  The Fundraising committee has begun discussing ideas for an event, focusing on a happy hour in October.  Lauren is planning a</w:t>
      </w:r>
      <w:r w:rsidR="00046986">
        <w:rPr>
          <w:rFonts w:ascii="Arial" w:hAnsi="Arial" w:cs="Arial"/>
        </w:rPr>
        <w:t>n</w:t>
      </w:r>
      <w:r w:rsidR="00D73F1E">
        <w:rPr>
          <w:rFonts w:ascii="Arial" w:hAnsi="Arial" w:cs="Arial"/>
        </w:rPr>
        <w:t xml:space="preserve"> AB-Board of Directors networking event after the October board meeting.</w:t>
      </w:r>
    </w:p>
    <w:p w:rsidR="00D73F1E" w:rsidRPr="00D73F1E" w:rsidRDefault="00D73F1E" w:rsidP="00D73F1E">
      <w:pPr>
        <w:rPr>
          <w:rFonts w:ascii="Arial" w:eastAsia="Calibri" w:hAnsi="Arial" w:cs="Arial"/>
          <w:szCs w:val="20"/>
        </w:rPr>
      </w:pPr>
      <w:r w:rsidRPr="00D73F1E">
        <w:rPr>
          <w:rFonts w:ascii="Arial" w:hAnsi="Arial" w:cs="Arial"/>
          <w:szCs w:val="20"/>
        </w:rPr>
        <w:t>Carolyn provide</w:t>
      </w:r>
      <w:r w:rsidR="00046986">
        <w:rPr>
          <w:rFonts w:ascii="Arial" w:hAnsi="Arial" w:cs="Arial"/>
          <w:szCs w:val="20"/>
        </w:rPr>
        <w:t>d</w:t>
      </w:r>
      <w:r w:rsidRPr="00D73F1E">
        <w:rPr>
          <w:rFonts w:ascii="Arial" w:hAnsi="Arial" w:cs="Arial"/>
          <w:szCs w:val="20"/>
        </w:rPr>
        <w:t xml:space="preserve"> a final overview of FY2014 giving.</w:t>
      </w:r>
      <w:r w:rsidR="00734B23" w:rsidRPr="00D73F1E">
        <w:rPr>
          <w:rFonts w:ascii="Arial" w:hAnsi="Arial" w:cs="Arial"/>
          <w:szCs w:val="20"/>
        </w:rPr>
        <w:t xml:space="preserve">  </w:t>
      </w:r>
      <w:r w:rsidR="00856E2D" w:rsidRPr="00D73F1E">
        <w:rPr>
          <w:rFonts w:ascii="Arial" w:hAnsi="Arial" w:cs="Arial"/>
          <w:szCs w:val="20"/>
        </w:rPr>
        <w:t>Polaris has</w:t>
      </w:r>
      <w:r w:rsidR="00734B23" w:rsidRPr="00D73F1E">
        <w:rPr>
          <w:rFonts w:ascii="Arial" w:hAnsi="Arial" w:cs="Arial"/>
          <w:szCs w:val="20"/>
        </w:rPr>
        <w:t xml:space="preserve"> raised </w:t>
      </w:r>
      <w:r w:rsidRPr="00D73F1E">
        <w:rPr>
          <w:rFonts w:ascii="Arial" w:eastAsia="Calibri" w:hAnsi="Arial" w:cs="Arial"/>
          <w:szCs w:val="20"/>
        </w:rPr>
        <w:t xml:space="preserve">$654,351 </w:t>
      </w:r>
      <w:r>
        <w:rPr>
          <w:rFonts w:ascii="Arial" w:hAnsi="Arial" w:cs="Arial"/>
          <w:szCs w:val="20"/>
        </w:rPr>
        <w:t>from</w:t>
      </w:r>
      <w:r w:rsidRPr="00D73F1E">
        <w:rPr>
          <w:rFonts w:ascii="Arial" w:eastAsia="Calibri" w:hAnsi="Arial" w:cs="Arial"/>
          <w:szCs w:val="20"/>
        </w:rPr>
        <w:t xml:space="preserve"> over 150 peo</w:t>
      </w:r>
      <w:r>
        <w:rPr>
          <w:rFonts w:ascii="Arial" w:hAnsi="Arial" w:cs="Arial"/>
          <w:szCs w:val="20"/>
        </w:rPr>
        <w:t xml:space="preserve">ple making over 200 gifts during FY2014.  The FY2015 giving year has begun with </w:t>
      </w:r>
      <w:r w:rsidR="00BD5413">
        <w:rPr>
          <w:rFonts w:ascii="Arial" w:hAnsi="Arial" w:cs="Arial"/>
          <w:szCs w:val="20"/>
        </w:rPr>
        <w:t xml:space="preserve">one gift </w:t>
      </w:r>
      <w:r>
        <w:rPr>
          <w:rFonts w:ascii="Arial" w:hAnsi="Arial" w:cs="Arial"/>
          <w:szCs w:val="20"/>
        </w:rPr>
        <w:t xml:space="preserve">received.  Proposals have been submitted to Aetna Foundation and WHPDC Healthy Corridors grant programs for $50,000 and $20,000, </w:t>
      </w:r>
      <w:proofErr w:type="gramStart"/>
      <w:r>
        <w:rPr>
          <w:rFonts w:ascii="Arial" w:hAnsi="Arial" w:cs="Arial"/>
          <w:szCs w:val="20"/>
        </w:rPr>
        <w:t>respectively.</w:t>
      </w:r>
      <w:r w:rsidR="00BD5413">
        <w:rPr>
          <w:rFonts w:ascii="Arial" w:hAnsi="Arial" w:cs="Arial"/>
          <w:szCs w:val="20"/>
        </w:rPr>
        <w:t>,</w:t>
      </w:r>
      <w:proofErr w:type="gramEnd"/>
      <w:r w:rsidR="00BD5413">
        <w:rPr>
          <w:rFonts w:ascii="Arial" w:hAnsi="Arial" w:cs="Arial"/>
          <w:szCs w:val="20"/>
        </w:rPr>
        <w:t xml:space="preserve"> to fund the snack, fitness, and healthy living programs at Polaris.</w:t>
      </w:r>
      <w:r>
        <w:rPr>
          <w:rFonts w:ascii="Arial" w:hAnsi="Arial" w:cs="Arial"/>
          <w:szCs w:val="20"/>
        </w:rPr>
        <w:t xml:space="preserve"> </w:t>
      </w:r>
    </w:p>
    <w:p w:rsidR="001D6593" w:rsidRPr="00525ED2" w:rsidRDefault="001D6593">
      <w:pPr>
        <w:rPr>
          <w:rFonts w:ascii="Arial" w:hAnsi="Arial" w:cs="Arial"/>
          <w:i/>
          <w:u w:val="single"/>
        </w:rPr>
      </w:pPr>
      <w:r w:rsidRPr="00525ED2">
        <w:rPr>
          <w:rFonts w:ascii="Arial" w:hAnsi="Arial" w:cs="Arial"/>
          <w:i/>
          <w:u w:val="single"/>
        </w:rPr>
        <w:lastRenderedPageBreak/>
        <w:t>Public Relations</w:t>
      </w:r>
    </w:p>
    <w:p w:rsidR="00D845B6" w:rsidRDefault="00ED6149">
      <w:pPr>
        <w:rPr>
          <w:rFonts w:ascii="Arial" w:hAnsi="Arial" w:cs="Arial"/>
        </w:rPr>
      </w:pPr>
      <w:r>
        <w:rPr>
          <w:rFonts w:ascii="Arial" w:hAnsi="Arial" w:cs="Arial"/>
        </w:rPr>
        <w:t>Activity on Polaris’ websi</w:t>
      </w:r>
      <w:r w:rsidR="00D73F1E">
        <w:rPr>
          <w:rFonts w:ascii="Arial" w:hAnsi="Arial" w:cs="Arial"/>
        </w:rPr>
        <w:t>te and Facebook page continue at a steady pace</w:t>
      </w:r>
      <w:r>
        <w:rPr>
          <w:rFonts w:ascii="Arial" w:hAnsi="Arial" w:cs="Arial"/>
        </w:rPr>
        <w:t xml:space="preserve">.  </w:t>
      </w:r>
      <w:r w:rsidR="00D73F1E">
        <w:rPr>
          <w:rFonts w:ascii="Arial" w:hAnsi="Arial" w:cs="Arial"/>
        </w:rPr>
        <w:t>No press releases have been sent out due to the school being on break.</w:t>
      </w:r>
    </w:p>
    <w:p w:rsidR="00D845B6" w:rsidRPr="00525ED2" w:rsidRDefault="00D845B6">
      <w:pPr>
        <w:rPr>
          <w:rFonts w:ascii="Arial" w:hAnsi="Arial" w:cs="Arial"/>
          <w:i/>
          <w:u w:val="single"/>
        </w:rPr>
      </w:pPr>
      <w:r w:rsidRPr="00525ED2">
        <w:rPr>
          <w:rFonts w:ascii="Arial" w:hAnsi="Arial" w:cs="Arial"/>
          <w:i/>
          <w:u w:val="single"/>
        </w:rPr>
        <w:t>Finance</w:t>
      </w:r>
    </w:p>
    <w:p w:rsidR="00D845B6" w:rsidRPr="00046986" w:rsidRDefault="00046986">
      <w:pPr>
        <w:rPr>
          <w:rFonts w:ascii="Arial" w:hAnsi="Arial" w:cs="Arial"/>
        </w:rPr>
      </w:pPr>
      <w:r>
        <w:rPr>
          <w:rFonts w:ascii="Arial" w:hAnsi="Arial" w:cs="Arial"/>
        </w:rPr>
        <w:t>Polaris submitted its budget to CPS on July 2</w:t>
      </w:r>
      <w:r w:rsidRPr="00046986">
        <w:rPr>
          <w:rFonts w:ascii="Arial" w:hAnsi="Arial" w:cs="Arial"/>
          <w:vertAlign w:val="superscript"/>
        </w:rPr>
        <w:t>nd</w:t>
      </w:r>
      <w:r>
        <w:rPr>
          <w:rFonts w:ascii="Arial" w:hAnsi="Arial" w:cs="Arial"/>
        </w:rPr>
        <w:t>, p</w:t>
      </w:r>
      <w:r w:rsidRPr="00046986">
        <w:rPr>
          <w:rFonts w:ascii="Arial" w:hAnsi="Arial" w:cs="Arial"/>
        </w:rPr>
        <w:t>rior to the July 15</w:t>
      </w:r>
      <w:r w:rsidRPr="00046986">
        <w:rPr>
          <w:rFonts w:ascii="Arial" w:hAnsi="Arial" w:cs="Arial"/>
          <w:vertAlign w:val="superscript"/>
        </w:rPr>
        <w:t>th</w:t>
      </w:r>
      <w:r w:rsidRPr="00046986">
        <w:rPr>
          <w:rFonts w:ascii="Arial" w:hAnsi="Arial" w:cs="Arial"/>
        </w:rPr>
        <w:t xml:space="preserve"> due date. </w:t>
      </w:r>
      <w:r>
        <w:rPr>
          <w:rFonts w:ascii="Arial" w:hAnsi="Arial" w:cs="Arial"/>
        </w:rPr>
        <w:t xml:space="preserve"> </w:t>
      </w:r>
      <w:r w:rsidRPr="00046986">
        <w:rPr>
          <w:rFonts w:ascii="Arial" w:hAnsi="Arial" w:cs="Arial"/>
        </w:rPr>
        <w:t xml:space="preserve">Carol also noted that the disparity between CPS and charter school funding persists and was addressed by INCS: </w:t>
      </w:r>
      <w:r w:rsidRPr="00046986">
        <w:rPr>
          <w:rFonts w:ascii="Arial" w:eastAsia="Calibri" w:hAnsi="Arial" w:cs="Arial"/>
        </w:rPr>
        <w:t>“This fall, more than 60,000 Chicago families will send their children to charter public schools because they have decided it is the best public school option for their child. Using CPS’ own enrollment projections, charter schools will educate 14% of CPS students on 11% of the overall budget. The increased investment in charter schools simply reflects an increase in enrollment and money following the student to their school of choice, as it should.”</w:t>
      </w:r>
    </w:p>
    <w:p w:rsidR="00046986" w:rsidRPr="00046986" w:rsidRDefault="00046986">
      <w:pPr>
        <w:rPr>
          <w:rFonts w:ascii="Arial" w:hAnsi="Arial" w:cs="Arial"/>
        </w:rPr>
      </w:pPr>
      <w:r w:rsidRPr="00046986">
        <w:rPr>
          <w:rFonts w:ascii="Arial" w:eastAsia="Calibri" w:hAnsi="Arial" w:cs="Arial"/>
        </w:rPr>
        <w:t xml:space="preserve">Polaris has completed the movement of $750,000 to the MB Financial CDARs account, increasing the </w:t>
      </w:r>
      <w:r>
        <w:rPr>
          <w:rFonts w:ascii="Arial" w:hAnsi="Arial" w:cs="Arial"/>
        </w:rPr>
        <w:t>percent of year-</w:t>
      </w:r>
      <w:r w:rsidRPr="00046986">
        <w:rPr>
          <w:rFonts w:ascii="Arial" w:eastAsia="Calibri" w:hAnsi="Arial" w:cs="Arial"/>
        </w:rPr>
        <w:t>end cash covered by FDIC insurance from 21% ($250,000) to 83% ($1,000,000)</w:t>
      </w:r>
      <w:r w:rsidRPr="00046986">
        <w:rPr>
          <w:rFonts w:ascii="Arial" w:hAnsi="Arial" w:cs="Arial"/>
        </w:rPr>
        <w:t>.</w:t>
      </w:r>
    </w:p>
    <w:p w:rsidR="00046986" w:rsidRPr="00046986" w:rsidRDefault="00046986">
      <w:pPr>
        <w:rPr>
          <w:rFonts w:ascii="Arial" w:hAnsi="Arial" w:cs="Arial"/>
        </w:rPr>
      </w:pPr>
      <w:r w:rsidRPr="00046986">
        <w:rPr>
          <w:rFonts w:ascii="Arial" w:eastAsia="Calibri" w:hAnsi="Arial" w:cs="Arial"/>
        </w:rPr>
        <w:t>Polaris has been working with ORBA to finalize a more robust Fixed Asset Policy; the updated policy clearly states that individual items costing &gt;$500 and having a useful life &gt; 1 year will be capitalized. The revision was in response to a comment resulting from PY audit. No prior year restatement will be required</w:t>
      </w:r>
      <w:r w:rsidRPr="00046986">
        <w:rPr>
          <w:rFonts w:ascii="Arial" w:hAnsi="Arial" w:cs="Arial"/>
        </w:rPr>
        <w:t>.</w:t>
      </w:r>
      <w:r>
        <w:rPr>
          <w:rFonts w:ascii="Arial" w:hAnsi="Arial" w:cs="Arial"/>
        </w:rPr>
        <w:t xml:space="preserve">  </w:t>
      </w:r>
    </w:p>
    <w:p w:rsidR="00E74BFC" w:rsidRDefault="00046986">
      <w:pPr>
        <w:rPr>
          <w:rFonts w:ascii="Arial" w:hAnsi="Arial" w:cs="Arial"/>
        </w:rPr>
      </w:pPr>
      <w:r>
        <w:rPr>
          <w:rFonts w:ascii="Arial" w:hAnsi="Arial" w:cs="Arial"/>
        </w:rPr>
        <w:t xml:space="preserve">Polaris ended the year approximately $281,000 </w:t>
      </w:r>
      <w:r w:rsidRPr="00046986">
        <w:rPr>
          <w:rFonts w:ascii="Arial" w:hAnsi="Arial" w:cs="Arial"/>
        </w:rPr>
        <w:t>favorable to budget.  Spending wa</w:t>
      </w:r>
      <w:r w:rsidR="00FF7522" w:rsidRPr="00046986">
        <w:rPr>
          <w:rFonts w:ascii="Arial" w:hAnsi="Arial" w:cs="Arial"/>
        </w:rPr>
        <w:t>s approx. $</w:t>
      </w:r>
      <w:r w:rsidRPr="00046986">
        <w:rPr>
          <w:rFonts w:ascii="Arial" w:hAnsi="Arial" w:cs="Arial"/>
        </w:rPr>
        <w:t>147</w:t>
      </w:r>
      <w:r w:rsidR="00FF7522" w:rsidRPr="00046986">
        <w:rPr>
          <w:rFonts w:ascii="Arial" w:hAnsi="Arial" w:cs="Arial"/>
        </w:rPr>
        <w:t>,000 favorable to plan and revenue is $</w:t>
      </w:r>
      <w:r w:rsidRPr="00046986">
        <w:rPr>
          <w:rFonts w:ascii="Arial" w:hAnsi="Arial" w:cs="Arial"/>
        </w:rPr>
        <w:t>133</w:t>
      </w:r>
      <w:r w:rsidR="00FF7522" w:rsidRPr="00046986">
        <w:rPr>
          <w:rFonts w:ascii="Arial" w:hAnsi="Arial" w:cs="Arial"/>
        </w:rPr>
        <w:t xml:space="preserve">,000 favorable.  </w:t>
      </w:r>
      <w:r w:rsidRPr="00046986">
        <w:rPr>
          <w:rFonts w:ascii="Arial" w:eastAsia="Calibri" w:hAnsi="Arial" w:cs="Arial"/>
        </w:rPr>
        <w:t>Overspending in Instructional Equipment was driven by increased Title I/II funding and the expense (vs. capitalization) of laptops due to &lt;$500 cost; overspending in Professional Development was driven by increased Title I/II funding.</w:t>
      </w:r>
    </w:p>
    <w:p w:rsidR="00E74BFC" w:rsidRPr="00525ED2" w:rsidRDefault="00E74BFC">
      <w:pPr>
        <w:rPr>
          <w:rFonts w:ascii="Arial" w:hAnsi="Arial" w:cs="Arial"/>
          <w:i/>
          <w:u w:val="single"/>
        </w:rPr>
      </w:pPr>
      <w:r w:rsidRPr="00525ED2">
        <w:rPr>
          <w:rFonts w:ascii="Arial" w:hAnsi="Arial" w:cs="Arial"/>
          <w:i/>
          <w:u w:val="single"/>
        </w:rPr>
        <w:t>Governance</w:t>
      </w:r>
    </w:p>
    <w:p w:rsidR="00AB5130" w:rsidRDefault="00AB5130">
      <w:pPr>
        <w:rPr>
          <w:rFonts w:ascii="Arial" w:hAnsi="Arial" w:cs="Arial"/>
        </w:rPr>
      </w:pPr>
      <w:proofErr w:type="spellStart"/>
      <w:r>
        <w:rPr>
          <w:rFonts w:ascii="Arial" w:hAnsi="Arial" w:cs="Arial"/>
        </w:rPr>
        <w:t>Bevery</w:t>
      </w:r>
      <w:proofErr w:type="spellEnd"/>
      <w:r>
        <w:rPr>
          <w:rFonts w:ascii="Arial" w:hAnsi="Arial" w:cs="Arial"/>
        </w:rPr>
        <w:t xml:space="preserve"> Echols </w:t>
      </w:r>
      <w:r w:rsidR="00046986">
        <w:rPr>
          <w:rFonts w:ascii="Arial" w:hAnsi="Arial" w:cs="Arial"/>
        </w:rPr>
        <w:t>is</w:t>
      </w:r>
      <w:r>
        <w:rPr>
          <w:rFonts w:ascii="Arial" w:hAnsi="Arial" w:cs="Arial"/>
        </w:rPr>
        <w:t xml:space="preserve"> still in the pipeline for prospective membership and </w:t>
      </w:r>
      <w:r w:rsidR="00046986">
        <w:rPr>
          <w:rFonts w:ascii="Arial" w:hAnsi="Arial" w:cs="Arial"/>
        </w:rPr>
        <w:t>a visit is being scheduled for the beginning of September</w:t>
      </w:r>
      <w:r>
        <w:rPr>
          <w:rFonts w:ascii="Arial" w:hAnsi="Arial" w:cs="Arial"/>
        </w:rPr>
        <w:t xml:space="preserve">.  Sarah Walker’s term will end in December 2014 and </w:t>
      </w:r>
      <w:proofErr w:type="spellStart"/>
      <w:r>
        <w:rPr>
          <w:rFonts w:ascii="Arial" w:hAnsi="Arial" w:cs="Arial"/>
        </w:rPr>
        <w:t>Uday</w:t>
      </w:r>
      <w:proofErr w:type="spellEnd"/>
      <w:r>
        <w:rPr>
          <w:rFonts w:ascii="Arial" w:hAnsi="Arial" w:cs="Arial"/>
        </w:rPr>
        <w:t xml:space="preserve"> </w:t>
      </w:r>
      <w:proofErr w:type="spellStart"/>
      <w:r>
        <w:rPr>
          <w:rFonts w:ascii="Arial" w:hAnsi="Arial" w:cs="Arial"/>
        </w:rPr>
        <w:t>Khedkar’s</w:t>
      </w:r>
      <w:proofErr w:type="spellEnd"/>
      <w:r>
        <w:rPr>
          <w:rFonts w:ascii="Arial" w:hAnsi="Arial" w:cs="Arial"/>
        </w:rPr>
        <w:t xml:space="preserve"> in March 201</w:t>
      </w:r>
      <w:r w:rsidR="00CC454E">
        <w:rPr>
          <w:rFonts w:ascii="Arial" w:hAnsi="Arial" w:cs="Arial"/>
        </w:rPr>
        <w:t>5</w:t>
      </w:r>
      <w:r>
        <w:rPr>
          <w:rFonts w:ascii="Arial" w:hAnsi="Arial" w:cs="Arial"/>
        </w:rPr>
        <w:t xml:space="preserve">; both will aim to have replacements 3 months prior to their departure.  </w:t>
      </w:r>
    </w:p>
    <w:p w:rsidR="00046986" w:rsidRDefault="0033473B">
      <w:pPr>
        <w:rPr>
          <w:rFonts w:ascii="Arial" w:hAnsi="Arial" w:cs="Arial"/>
        </w:rPr>
      </w:pPr>
      <w:r>
        <w:rPr>
          <w:rFonts w:ascii="Arial" w:hAnsi="Arial" w:cs="Arial"/>
        </w:rPr>
        <w:t xml:space="preserve">Michelle will send dates </w:t>
      </w:r>
      <w:r w:rsidR="00BD5413">
        <w:rPr>
          <w:rFonts w:ascii="Arial" w:hAnsi="Arial" w:cs="Arial"/>
        </w:rPr>
        <w:t>for</w:t>
      </w:r>
      <w:r>
        <w:rPr>
          <w:rFonts w:ascii="Arial" w:hAnsi="Arial" w:cs="Arial"/>
        </w:rPr>
        <w:t xml:space="preserve"> August through October </w:t>
      </w:r>
      <w:r w:rsidR="00BD5413">
        <w:rPr>
          <w:rFonts w:ascii="Arial" w:hAnsi="Arial" w:cs="Arial"/>
        </w:rPr>
        <w:t xml:space="preserve">to schedule </w:t>
      </w:r>
      <w:r>
        <w:rPr>
          <w:rFonts w:ascii="Arial" w:hAnsi="Arial" w:cs="Arial"/>
        </w:rPr>
        <w:t xml:space="preserve">a retreat to discuss board development and strategic planning.  </w:t>
      </w:r>
      <w:proofErr w:type="spellStart"/>
      <w:r>
        <w:rPr>
          <w:rFonts w:ascii="Arial" w:hAnsi="Arial" w:cs="Arial"/>
        </w:rPr>
        <w:t>Arun</w:t>
      </w:r>
      <w:proofErr w:type="spellEnd"/>
      <w:r>
        <w:rPr>
          <w:rFonts w:ascii="Arial" w:hAnsi="Arial" w:cs="Arial"/>
        </w:rPr>
        <w:t xml:space="preserve"> will confirm if a contact will provide pro bono consultant support for strategic planning.</w:t>
      </w:r>
    </w:p>
    <w:p w:rsidR="0033473B" w:rsidRDefault="0033473B">
      <w:pPr>
        <w:rPr>
          <w:rFonts w:ascii="Arial" w:hAnsi="Arial" w:cs="Arial"/>
          <w:b/>
        </w:rPr>
      </w:pPr>
      <w:r>
        <w:rPr>
          <w:rFonts w:ascii="Arial" w:hAnsi="Arial" w:cs="Arial"/>
          <w:b/>
        </w:rPr>
        <w:t>Board Topic -- Board Recruitment</w:t>
      </w:r>
    </w:p>
    <w:p w:rsidR="0033473B" w:rsidRPr="0033473B" w:rsidRDefault="0033473B">
      <w:pPr>
        <w:rPr>
          <w:rFonts w:ascii="Arial" w:hAnsi="Arial" w:cs="Arial"/>
        </w:rPr>
      </w:pPr>
      <w:r w:rsidRPr="0033473B">
        <w:rPr>
          <w:rFonts w:ascii="Arial" w:hAnsi="Arial" w:cs="Arial"/>
        </w:rPr>
        <w:t>Polaris</w:t>
      </w:r>
      <w:r>
        <w:rPr>
          <w:rFonts w:ascii="Arial" w:hAnsi="Arial" w:cs="Arial"/>
        </w:rPr>
        <w:t xml:space="preserve"> has previously relied on word of mouth for communicating opportunities and will now focus on increasing mar</w:t>
      </w:r>
      <w:r w:rsidR="00BD5413">
        <w:rPr>
          <w:rFonts w:ascii="Arial" w:hAnsi="Arial" w:cs="Arial"/>
        </w:rPr>
        <w:t>keting efforts through featured post</w:t>
      </w:r>
      <w:r>
        <w:rPr>
          <w:rFonts w:ascii="Arial" w:hAnsi="Arial" w:cs="Arial"/>
        </w:rPr>
        <w:t xml:space="preserve"> on school website, posting in LinkedIn, adding to </w:t>
      </w:r>
      <w:proofErr w:type="spellStart"/>
      <w:r>
        <w:rPr>
          <w:rFonts w:ascii="Arial" w:hAnsi="Arial" w:cs="Arial"/>
        </w:rPr>
        <w:t>eNewsletters</w:t>
      </w:r>
      <w:proofErr w:type="spellEnd"/>
      <w:r>
        <w:rPr>
          <w:rFonts w:ascii="Arial" w:hAnsi="Arial" w:cs="Arial"/>
        </w:rPr>
        <w:t>, and reaching out to other organizations to post the opportunity. These organizations include Teach for America, INCS, Kellogg alumni association, Booth alumni association, and Horizons for Youth.</w:t>
      </w:r>
    </w:p>
    <w:p w:rsidR="00EF3028" w:rsidRDefault="00AB5130">
      <w:pPr>
        <w:rPr>
          <w:rFonts w:ascii="Arial" w:hAnsi="Arial" w:cs="Arial"/>
        </w:rPr>
      </w:pPr>
      <w:proofErr w:type="gramStart"/>
      <w:r>
        <w:rPr>
          <w:rFonts w:ascii="Arial" w:hAnsi="Arial" w:cs="Arial"/>
        </w:rPr>
        <w:t>Sarah to send job descriptions to Carol</w:t>
      </w:r>
      <w:r w:rsidR="00CC454E">
        <w:rPr>
          <w:rFonts w:ascii="Arial" w:hAnsi="Arial" w:cs="Arial"/>
        </w:rPr>
        <w:t>yn</w:t>
      </w:r>
      <w:r>
        <w:rPr>
          <w:rFonts w:ascii="Arial" w:hAnsi="Arial" w:cs="Arial"/>
        </w:rPr>
        <w:t xml:space="preserve"> for LinkedIn and website postings for the opportunity.</w:t>
      </w:r>
      <w:proofErr w:type="gramEnd"/>
      <w:r w:rsidR="0033473B">
        <w:rPr>
          <w:rFonts w:ascii="Arial" w:hAnsi="Arial" w:cs="Arial"/>
        </w:rPr>
        <w:t xml:space="preserve"> Carolyn will maintain a matrix of all channels that the opportunity is posted.</w:t>
      </w:r>
    </w:p>
    <w:p w:rsidR="00A368EF" w:rsidRDefault="00A368EF" w:rsidP="00A368EF">
      <w:pPr>
        <w:rPr>
          <w:rFonts w:ascii="Arial" w:hAnsi="Arial" w:cs="Arial"/>
        </w:rPr>
      </w:pPr>
      <w:r>
        <w:rPr>
          <w:rFonts w:ascii="Arial" w:hAnsi="Arial" w:cs="Arial"/>
          <w:b/>
        </w:rPr>
        <w:t>IMPORTANT DATES</w:t>
      </w:r>
    </w:p>
    <w:p w:rsidR="00EE1B72" w:rsidRDefault="00EE1B72" w:rsidP="00EE1B72">
      <w:pPr>
        <w:spacing w:after="0"/>
        <w:rPr>
          <w:rFonts w:ascii="Arial" w:hAnsi="Arial" w:cs="Arial"/>
        </w:rPr>
        <w:sectPr w:rsidR="00EE1B72" w:rsidSect="00EE1B72">
          <w:type w:val="continuous"/>
          <w:pgSz w:w="12240" w:h="15840"/>
          <w:pgMar w:top="720" w:right="720" w:bottom="720" w:left="720" w:header="720" w:footer="720" w:gutter="0"/>
          <w:cols w:space="720"/>
          <w:docGrid w:linePitch="360"/>
        </w:sectPr>
      </w:pPr>
    </w:p>
    <w:p w:rsidR="00864104" w:rsidRDefault="00864104" w:rsidP="00864104">
      <w:pPr>
        <w:spacing w:after="0"/>
        <w:rPr>
          <w:rFonts w:ascii="Arial" w:hAnsi="Arial" w:cs="Arial"/>
        </w:rPr>
      </w:pPr>
      <w:r>
        <w:rPr>
          <w:rFonts w:ascii="Arial" w:hAnsi="Arial" w:cs="Arial"/>
        </w:rPr>
        <w:lastRenderedPageBreak/>
        <w:t>Monday, Aug. 18th</w:t>
      </w:r>
      <w:r>
        <w:rPr>
          <w:rFonts w:ascii="Arial" w:hAnsi="Arial" w:cs="Arial"/>
        </w:rPr>
        <w:tab/>
      </w:r>
      <w:r>
        <w:rPr>
          <w:rFonts w:ascii="Arial" w:hAnsi="Arial" w:cs="Arial"/>
        </w:rPr>
        <w:tab/>
        <w:t xml:space="preserve"> All Day</w:t>
      </w:r>
      <w:r>
        <w:rPr>
          <w:rFonts w:ascii="Arial" w:hAnsi="Arial" w:cs="Arial"/>
        </w:rPr>
        <w:tab/>
      </w:r>
      <w:r>
        <w:rPr>
          <w:rFonts w:ascii="Arial" w:hAnsi="Arial" w:cs="Arial"/>
        </w:rPr>
        <w:tab/>
        <w:t>First Day of School</w:t>
      </w:r>
    </w:p>
    <w:p w:rsidR="005A25B7" w:rsidRDefault="005A25B7" w:rsidP="005A25B7">
      <w:pPr>
        <w:spacing w:after="0"/>
        <w:rPr>
          <w:rFonts w:ascii="Arial" w:hAnsi="Arial" w:cs="Arial"/>
        </w:rPr>
      </w:pPr>
      <w:r>
        <w:rPr>
          <w:rFonts w:ascii="Arial" w:hAnsi="Arial" w:cs="Arial"/>
        </w:rPr>
        <w:t>Tuesday, Aug. 26th</w:t>
      </w:r>
      <w:r>
        <w:rPr>
          <w:rFonts w:ascii="Arial" w:hAnsi="Arial" w:cs="Arial"/>
        </w:rPr>
        <w:tab/>
      </w:r>
      <w:r>
        <w:rPr>
          <w:rFonts w:ascii="Arial" w:hAnsi="Arial" w:cs="Arial"/>
        </w:rPr>
        <w:tab/>
        <w:t xml:space="preserve"> 6:30PM</w:t>
      </w:r>
      <w:r>
        <w:rPr>
          <w:rFonts w:ascii="Arial" w:hAnsi="Arial" w:cs="Arial"/>
        </w:rPr>
        <w:tab/>
      </w:r>
      <w:r>
        <w:rPr>
          <w:rFonts w:ascii="Arial" w:hAnsi="Arial" w:cs="Arial"/>
        </w:rPr>
        <w:tab/>
        <w:t>Board Meeting</w:t>
      </w:r>
    </w:p>
    <w:p w:rsidR="005A25B7" w:rsidRDefault="005A25B7" w:rsidP="005A25B7">
      <w:pPr>
        <w:spacing w:after="0"/>
        <w:rPr>
          <w:rFonts w:ascii="Arial" w:hAnsi="Arial" w:cs="Arial"/>
        </w:rPr>
      </w:pPr>
      <w:r>
        <w:rPr>
          <w:rFonts w:ascii="Arial" w:hAnsi="Arial" w:cs="Arial"/>
        </w:rPr>
        <w:t>Tuesday, Oct. 28th</w:t>
      </w:r>
      <w:r>
        <w:rPr>
          <w:rFonts w:ascii="Arial" w:hAnsi="Arial" w:cs="Arial"/>
        </w:rPr>
        <w:tab/>
      </w:r>
      <w:r>
        <w:rPr>
          <w:rFonts w:ascii="Arial" w:hAnsi="Arial" w:cs="Arial"/>
        </w:rPr>
        <w:tab/>
        <w:t xml:space="preserve"> 6:30PM</w:t>
      </w:r>
      <w:r>
        <w:rPr>
          <w:rFonts w:ascii="Arial" w:hAnsi="Arial" w:cs="Arial"/>
        </w:rPr>
        <w:tab/>
      </w:r>
      <w:r>
        <w:rPr>
          <w:rFonts w:ascii="Arial" w:hAnsi="Arial" w:cs="Arial"/>
        </w:rPr>
        <w:tab/>
        <w:t>Board Meeting</w:t>
      </w:r>
    </w:p>
    <w:p w:rsidR="005A25B7" w:rsidRDefault="005A25B7" w:rsidP="005A25B7">
      <w:pPr>
        <w:spacing w:after="0"/>
        <w:rPr>
          <w:rFonts w:ascii="Arial" w:hAnsi="Arial" w:cs="Arial"/>
        </w:rPr>
      </w:pPr>
      <w:r>
        <w:rPr>
          <w:rFonts w:ascii="Arial" w:hAnsi="Arial" w:cs="Arial"/>
        </w:rPr>
        <w:t>Tuesday, Dec. 9th</w:t>
      </w:r>
      <w:r>
        <w:rPr>
          <w:rFonts w:ascii="Arial" w:hAnsi="Arial" w:cs="Arial"/>
        </w:rPr>
        <w:tab/>
      </w:r>
      <w:r>
        <w:rPr>
          <w:rFonts w:ascii="Arial" w:hAnsi="Arial" w:cs="Arial"/>
        </w:rPr>
        <w:tab/>
        <w:t xml:space="preserve"> 6:30PM</w:t>
      </w:r>
      <w:r>
        <w:rPr>
          <w:rFonts w:ascii="Arial" w:hAnsi="Arial" w:cs="Arial"/>
        </w:rPr>
        <w:tab/>
      </w:r>
      <w:r>
        <w:rPr>
          <w:rFonts w:ascii="Arial" w:hAnsi="Arial" w:cs="Arial"/>
        </w:rPr>
        <w:tab/>
        <w:t>Board Meeting</w:t>
      </w:r>
    </w:p>
    <w:p w:rsidR="00AB6EE2" w:rsidRDefault="00AB6EE2" w:rsidP="00AB6EE2">
      <w:pPr>
        <w:spacing w:after="0"/>
        <w:rPr>
          <w:rFonts w:ascii="Arial" w:hAnsi="Arial" w:cs="Arial"/>
        </w:rPr>
      </w:pPr>
      <w:r>
        <w:rPr>
          <w:rFonts w:ascii="Arial" w:hAnsi="Arial" w:cs="Arial"/>
        </w:rPr>
        <w:t>Tuesday, Jan. 27th</w:t>
      </w:r>
      <w:r>
        <w:rPr>
          <w:rFonts w:ascii="Arial" w:hAnsi="Arial" w:cs="Arial"/>
        </w:rPr>
        <w:tab/>
      </w:r>
      <w:r>
        <w:rPr>
          <w:rFonts w:ascii="Arial" w:hAnsi="Arial" w:cs="Arial"/>
        </w:rPr>
        <w:tab/>
        <w:t xml:space="preserve"> 5:30PM</w:t>
      </w:r>
      <w:r>
        <w:rPr>
          <w:rFonts w:ascii="Arial" w:hAnsi="Arial" w:cs="Arial"/>
        </w:rPr>
        <w:tab/>
      </w:r>
      <w:r>
        <w:rPr>
          <w:rFonts w:ascii="Arial" w:hAnsi="Arial" w:cs="Arial"/>
        </w:rPr>
        <w:tab/>
        <w:t>Board Meeting – Conference Call</w:t>
      </w:r>
    </w:p>
    <w:p w:rsidR="00864104" w:rsidRPr="00E8076C" w:rsidRDefault="00864104" w:rsidP="00864104">
      <w:pPr>
        <w:spacing w:after="0"/>
        <w:rPr>
          <w:rFonts w:ascii="Arial" w:hAnsi="Arial" w:cs="Arial"/>
          <w:i/>
        </w:rPr>
        <w:sectPr w:rsidR="00864104" w:rsidRPr="00E8076C" w:rsidSect="00EE1B72">
          <w:type w:val="continuous"/>
          <w:pgSz w:w="12240" w:h="15840"/>
          <w:pgMar w:top="720" w:right="720" w:bottom="720" w:left="720" w:header="720" w:footer="720" w:gutter="0"/>
          <w:cols w:space="360"/>
          <w:docGrid w:linePitch="360"/>
        </w:sectPr>
      </w:pPr>
    </w:p>
    <w:p w:rsidR="00C73CAA" w:rsidRDefault="00C73CAA" w:rsidP="00AB6EE2">
      <w:pPr>
        <w:spacing w:after="0"/>
        <w:ind w:left="90" w:hanging="90"/>
        <w:rPr>
          <w:rFonts w:ascii="Arial" w:hAnsi="Arial" w:cs="Arial"/>
        </w:rPr>
      </w:pPr>
    </w:p>
    <w:p w:rsidR="00AB6EE2" w:rsidRPr="00EE1B72" w:rsidRDefault="00AB6EE2" w:rsidP="00AB6EE2">
      <w:pPr>
        <w:spacing w:after="0"/>
        <w:ind w:left="90"/>
        <w:rPr>
          <w:rFonts w:ascii="Arial" w:hAnsi="Arial" w:cs="Arial"/>
        </w:rPr>
      </w:pPr>
      <w:r>
        <w:rPr>
          <w:rFonts w:ascii="Arial" w:hAnsi="Arial" w:cs="Arial"/>
        </w:rPr>
        <w:t>Sarah motioned to end the meeting at 6:40PM. Michelle seconded and all approved.</w:t>
      </w:r>
    </w:p>
    <w:sectPr w:rsidR="00AB6EE2" w:rsidRPr="00EE1B72" w:rsidSect="00EE1B72">
      <w:type w:val="continuous"/>
      <w:pgSz w:w="12240" w:h="15840"/>
      <w:pgMar w:top="720" w:right="720" w:bottom="720" w:left="63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013" w:rsidRDefault="009C0013" w:rsidP="00EE1B72">
      <w:pPr>
        <w:spacing w:after="0" w:line="240" w:lineRule="auto"/>
      </w:pPr>
      <w:r>
        <w:separator/>
      </w:r>
    </w:p>
  </w:endnote>
  <w:endnote w:type="continuationSeparator" w:id="0">
    <w:p w:rsidR="009C0013" w:rsidRDefault="009C0013" w:rsidP="00EE1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013" w:rsidRDefault="009C0013" w:rsidP="00EE1B72">
      <w:pPr>
        <w:spacing w:after="0" w:line="240" w:lineRule="auto"/>
      </w:pPr>
      <w:r>
        <w:separator/>
      </w:r>
    </w:p>
  </w:footnote>
  <w:footnote w:type="continuationSeparator" w:id="0">
    <w:p w:rsidR="009C0013" w:rsidRDefault="009C0013" w:rsidP="00EE1B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285F"/>
    <w:multiLevelType w:val="hybridMultilevel"/>
    <w:tmpl w:val="18968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C647EB"/>
    <w:multiLevelType w:val="hybridMultilevel"/>
    <w:tmpl w:val="12022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7621BC"/>
    <w:multiLevelType w:val="hybridMultilevel"/>
    <w:tmpl w:val="DE54F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C07AB"/>
    <w:rsid w:val="000325BF"/>
    <w:rsid w:val="00046986"/>
    <w:rsid w:val="00067786"/>
    <w:rsid w:val="00074B0A"/>
    <w:rsid w:val="000A325F"/>
    <w:rsid w:val="000B1415"/>
    <w:rsid w:val="000C3028"/>
    <w:rsid w:val="0016698D"/>
    <w:rsid w:val="001C7135"/>
    <w:rsid w:val="001D359E"/>
    <w:rsid w:val="001D6593"/>
    <w:rsid w:val="00242A8B"/>
    <w:rsid w:val="0024446E"/>
    <w:rsid w:val="00275003"/>
    <w:rsid w:val="00280456"/>
    <w:rsid w:val="002B48CB"/>
    <w:rsid w:val="00304598"/>
    <w:rsid w:val="00324614"/>
    <w:rsid w:val="0033473B"/>
    <w:rsid w:val="003B20A0"/>
    <w:rsid w:val="003C50AF"/>
    <w:rsid w:val="0047686A"/>
    <w:rsid w:val="00525ED2"/>
    <w:rsid w:val="005A25B7"/>
    <w:rsid w:val="005B3EC2"/>
    <w:rsid w:val="005C07AB"/>
    <w:rsid w:val="005E6DCE"/>
    <w:rsid w:val="0060187C"/>
    <w:rsid w:val="006077EB"/>
    <w:rsid w:val="006B3251"/>
    <w:rsid w:val="006D307A"/>
    <w:rsid w:val="006E53B6"/>
    <w:rsid w:val="00702214"/>
    <w:rsid w:val="007144B9"/>
    <w:rsid w:val="00734B23"/>
    <w:rsid w:val="007A02E4"/>
    <w:rsid w:val="00841FCF"/>
    <w:rsid w:val="00856E2D"/>
    <w:rsid w:val="00864104"/>
    <w:rsid w:val="008C5190"/>
    <w:rsid w:val="009134F9"/>
    <w:rsid w:val="00917D08"/>
    <w:rsid w:val="00926117"/>
    <w:rsid w:val="009267B1"/>
    <w:rsid w:val="00970299"/>
    <w:rsid w:val="00970E4C"/>
    <w:rsid w:val="009C0013"/>
    <w:rsid w:val="00A368EF"/>
    <w:rsid w:val="00A52825"/>
    <w:rsid w:val="00A60AC0"/>
    <w:rsid w:val="00AA5BAD"/>
    <w:rsid w:val="00AB5130"/>
    <w:rsid w:val="00AB6EE2"/>
    <w:rsid w:val="00AD22C4"/>
    <w:rsid w:val="00B72093"/>
    <w:rsid w:val="00B84B13"/>
    <w:rsid w:val="00B84B7B"/>
    <w:rsid w:val="00B90A6A"/>
    <w:rsid w:val="00BA0C0B"/>
    <w:rsid w:val="00BD5413"/>
    <w:rsid w:val="00C73CAA"/>
    <w:rsid w:val="00C90495"/>
    <w:rsid w:val="00CC454E"/>
    <w:rsid w:val="00CE0F70"/>
    <w:rsid w:val="00D73F1E"/>
    <w:rsid w:val="00D845B6"/>
    <w:rsid w:val="00D924B7"/>
    <w:rsid w:val="00DA498D"/>
    <w:rsid w:val="00DD6C15"/>
    <w:rsid w:val="00E01EED"/>
    <w:rsid w:val="00E74BFC"/>
    <w:rsid w:val="00E8076C"/>
    <w:rsid w:val="00ED0245"/>
    <w:rsid w:val="00ED6149"/>
    <w:rsid w:val="00EE1B72"/>
    <w:rsid w:val="00EE5C01"/>
    <w:rsid w:val="00EF3028"/>
    <w:rsid w:val="00F16133"/>
    <w:rsid w:val="00F35832"/>
    <w:rsid w:val="00F474D2"/>
    <w:rsid w:val="00F71515"/>
    <w:rsid w:val="00F75442"/>
    <w:rsid w:val="00FF7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117"/>
  </w:style>
  <w:style w:type="paragraph" w:styleId="Heading2">
    <w:name w:val="heading 2"/>
    <w:basedOn w:val="Normal"/>
    <w:next w:val="Normal"/>
    <w:link w:val="Heading2Char"/>
    <w:qFormat/>
    <w:rsid w:val="00D73F1E"/>
    <w:pPr>
      <w:keepNext/>
      <w:spacing w:after="0" w:line="240" w:lineRule="auto"/>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07A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C0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4B23"/>
    <w:pPr>
      <w:ind w:left="720"/>
      <w:contextualSpacing/>
    </w:pPr>
  </w:style>
  <w:style w:type="paragraph" w:styleId="Header">
    <w:name w:val="header"/>
    <w:basedOn w:val="Normal"/>
    <w:link w:val="HeaderChar"/>
    <w:uiPriority w:val="99"/>
    <w:semiHidden/>
    <w:unhideWhenUsed/>
    <w:rsid w:val="00EE1B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1B72"/>
  </w:style>
  <w:style w:type="paragraph" w:styleId="Footer">
    <w:name w:val="footer"/>
    <w:basedOn w:val="Normal"/>
    <w:link w:val="FooterChar"/>
    <w:uiPriority w:val="99"/>
    <w:semiHidden/>
    <w:unhideWhenUsed/>
    <w:rsid w:val="00EE1B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B72"/>
  </w:style>
  <w:style w:type="paragraph" w:styleId="BalloonText">
    <w:name w:val="Balloon Text"/>
    <w:basedOn w:val="Normal"/>
    <w:link w:val="BalloonTextChar"/>
    <w:uiPriority w:val="99"/>
    <w:semiHidden/>
    <w:unhideWhenUsed/>
    <w:rsid w:val="00913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4F9"/>
    <w:rPr>
      <w:rFonts w:ascii="Tahoma" w:hAnsi="Tahoma" w:cs="Tahoma"/>
      <w:sz w:val="16"/>
      <w:szCs w:val="16"/>
    </w:rPr>
  </w:style>
  <w:style w:type="character" w:styleId="Hyperlink">
    <w:name w:val="Hyperlink"/>
    <w:basedOn w:val="DefaultParagraphFont"/>
    <w:uiPriority w:val="99"/>
    <w:unhideWhenUsed/>
    <w:rsid w:val="00ED6149"/>
    <w:rPr>
      <w:color w:val="0000FF" w:themeColor="hyperlink"/>
      <w:u w:val="single"/>
    </w:rPr>
  </w:style>
  <w:style w:type="character" w:customStyle="1" w:styleId="Heading2Char">
    <w:name w:val="Heading 2 Char"/>
    <w:basedOn w:val="DefaultParagraphFont"/>
    <w:link w:val="Heading2"/>
    <w:rsid w:val="00D73F1E"/>
    <w:rPr>
      <w:rFonts w:ascii="Arial" w:eastAsia="Times New Roman" w:hAnsi="Arial"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73F1E"/>
    <w:pPr>
      <w:keepNext/>
      <w:spacing w:after="0" w:line="240" w:lineRule="auto"/>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07A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C0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B23"/>
    <w:pPr>
      <w:ind w:left="720"/>
      <w:contextualSpacing/>
    </w:pPr>
  </w:style>
  <w:style w:type="paragraph" w:styleId="Header">
    <w:name w:val="header"/>
    <w:basedOn w:val="Normal"/>
    <w:link w:val="HeaderChar"/>
    <w:uiPriority w:val="99"/>
    <w:semiHidden/>
    <w:unhideWhenUsed/>
    <w:rsid w:val="00EE1B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1B72"/>
  </w:style>
  <w:style w:type="paragraph" w:styleId="Footer">
    <w:name w:val="footer"/>
    <w:basedOn w:val="Normal"/>
    <w:link w:val="FooterChar"/>
    <w:uiPriority w:val="99"/>
    <w:semiHidden/>
    <w:unhideWhenUsed/>
    <w:rsid w:val="00EE1B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B72"/>
  </w:style>
  <w:style w:type="paragraph" w:styleId="BalloonText">
    <w:name w:val="Balloon Text"/>
    <w:basedOn w:val="Normal"/>
    <w:link w:val="BalloonTextChar"/>
    <w:uiPriority w:val="99"/>
    <w:semiHidden/>
    <w:unhideWhenUsed/>
    <w:rsid w:val="00913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4F9"/>
    <w:rPr>
      <w:rFonts w:ascii="Tahoma" w:hAnsi="Tahoma" w:cs="Tahoma"/>
      <w:sz w:val="16"/>
      <w:szCs w:val="16"/>
    </w:rPr>
  </w:style>
  <w:style w:type="character" w:styleId="Hyperlink">
    <w:name w:val="Hyperlink"/>
    <w:basedOn w:val="DefaultParagraphFont"/>
    <w:uiPriority w:val="99"/>
    <w:unhideWhenUsed/>
    <w:rsid w:val="00ED6149"/>
    <w:rPr>
      <w:color w:val="0000FF" w:themeColor="hyperlink"/>
      <w:u w:val="single"/>
    </w:rPr>
  </w:style>
  <w:style w:type="character" w:customStyle="1" w:styleId="Heading2Char">
    <w:name w:val="Heading 2 Char"/>
    <w:basedOn w:val="DefaultParagraphFont"/>
    <w:link w:val="Heading2"/>
    <w:rsid w:val="00D73F1E"/>
    <w:rPr>
      <w:rFonts w:ascii="Arial" w:eastAsia="Times New Roman" w:hAnsi="Arial"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Talaske</dc:creator>
  <cp:lastModifiedBy>Carolyn Talaske</cp:lastModifiedBy>
  <cp:revision>2</cp:revision>
  <dcterms:created xsi:type="dcterms:W3CDTF">2014-08-27T14:12:00Z</dcterms:created>
  <dcterms:modified xsi:type="dcterms:W3CDTF">2014-08-27T14:12:00Z</dcterms:modified>
</cp:coreProperties>
</file>